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A16" w:rsidRDefault="00EB1A16" w:rsidP="00245104">
      <w:pPr>
        <w:pStyle w:val="Header"/>
        <w:ind w:left="0" w:firstLine="0"/>
        <w:rPr>
          <w:rFonts w:cs="Arial"/>
        </w:rPr>
      </w:pPr>
      <w:bookmarkStart w:id="0" w:name="Type"/>
      <w:bookmarkEnd w:id="0"/>
    </w:p>
    <w:tbl>
      <w:tblPr>
        <w:tblW w:w="0" w:type="auto"/>
        <w:tblInd w:w="-34" w:type="dxa"/>
        <w:tblLayout w:type="fixed"/>
        <w:tblLook w:val="0000" w:firstRow="0" w:lastRow="0" w:firstColumn="0" w:lastColumn="0" w:noHBand="0" w:noVBand="0"/>
      </w:tblPr>
      <w:tblGrid>
        <w:gridCol w:w="1276"/>
        <w:gridCol w:w="1985"/>
        <w:gridCol w:w="1559"/>
        <w:gridCol w:w="1843"/>
        <w:gridCol w:w="850"/>
        <w:gridCol w:w="2552"/>
      </w:tblGrid>
      <w:tr w:rsidR="00104A3E" w:rsidRPr="00944E05" w:rsidTr="00126009">
        <w:trPr>
          <w:trHeight w:val="2417"/>
        </w:trPr>
        <w:tc>
          <w:tcPr>
            <w:tcW w:w="7513" w:type="dxa"/>
            <w:gridSpan w:val="5"/>
          </w:tcPr>
          <w:p w:rsidR="00104A3E" w:rsidRPr="00977FAF" w:rsidRDefault="00104A3E" w:rsidP="00126009">
            <w:pPr>
              <w:pStyle w:val="Heading1"/>
              <w:spacing w:before="600"/>
              <w:rPr>
                <w:rFonts w:cs="Arial"/>
                <w:i/>
                <w:color w:val="C0C0C0"/>
              </w:rPr>
            </w:pPr>
          </w:p>
          <w:p w:rsidR="00104A3E" w:rsidRPr="00977FAF" w:rsidRDefault="00104A3E" w:rsidP="00126009">
            <w:pPr>
              <w:rPr>
                <w:rFonts w:cs="Arial"/>
              </w:rPr>
            </w:pPr>
            <w:r w:rsidRPr="00977FAF">
              <w:rPr>
                <w:rFonts w:cs="Arial"/>
                <w:color w:val="000000"/>
                <w:spacing w:val="100"/>
                <w:sz w:val="72"/>
              </w:rPr>
              <w:t>MEMO</w:t>
            </w:r>
          </w:p>
        </w:tc>
        <w:tc>
          <w:tcPr>
            <w:tcW w:w="2552" w:type="dxa"/>
          </w:tcPr>
          <w:p w:rsidR="00104A3E" w:rsidRPr="00977FAF" w:rsidRDefault="00104A3E" w:rsidP="00126009">
            <w:pPr>
              <w:jc w:val="right"/>
              <w:rPr>
                <w:rFonts w:cs="Arial"/>
              </w:rPr>
            </w:pPr>
            <w:r w:rsidRPr="00792971">
              <w:rPr>
                <w:rFonts w:cs="Arial"/>
                <w:noProof/>
              </w:rPr>
              <w:drawing>
                <wp:inline distT="0" distB="0" distL="0" distR="0" wp14:anchorId="0C366F4D" wp14:editId="1F588A3B">
                  <wp:extent cx="1092820" cy="100152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CC BW"/>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26339" cy="1032240"/>
                          </a:xfrm>
                          <a:prstGeom prst="rect">
                            <a:avLst/>
                          </a:prstGeom>
                          <a:noFill/>
                          <a:ln>
                            <a:noFill/>
                          </a:ln>
                        </pic:spPr>
                      </pic:pic>
                    </a:graphicData>
                  </a:graphic>
                </wp:inline>
              </w:drawing>
            </w:r>
          </w:p>
        </w:tc>
      </w:tr>
      <w:tr w:rsidR="00104A3E" w:rsidRPr="00944E05" w:rsidTr="00126009">
        <w:tblPrEx>
          <w:tblCellMar>
            <w:left w:w="107" w:type="dxa"/>
            <w:right w:w="107" w:type="dxa"/>
          </w:tblCellMar>
        </w:tblPrEx>
        <w:tc>
          <w:tcPr>
            <w:tcW w:w="1276" w:type="dxa"/>
          </w:tcPr>
          <w:p w:rsidR="00104A3E" w:rsidRPr="00977FAF" w:rsidRDefault="00104A3E" w:rsidP="00126009">
            <w:pPr>
              <w:pStyle w:val="PlainTextBold"/>
              <w:rPr>
                <w:rFonts w:ascii="Arial" w:hAnsi="Arial" w:cs="Arial"/>
                <w:i/>
              </w:rPr>
            </w:pPr>
            <w:r w:rsidRPr="00977FAF">
              <w:rPr>
                <w:rFonts w:ascii="Arial" w:hAnsi="Arial" w:cs="Arial"/>
              </w:rPr>
              <w:t>To:</w:t>
            </w:r>
          </w:p>
        </w:tc>
        <w:tc>
          <w:tcPr>
            <w:tcW w:w="8789" w:type="dxa"/>
            <w:gridSpan w:val="5"/>
          </w:tcPr>
          <w:p w:rsidR="00104A3E" w:rsidRPr="00977FAF" w:rsidRDefault="00104A3E" w:rsidP="00126009">
            <w:pPr>
              <w:rPr>
                <w:rFonts w:cs="Arial"/>
              </w:rPr>
            </w:pPr>
            <w:r>
              <w:rPr>
                <w:rFonts w:cs="Arial"/>
              </w:rPr>
              <w:t>Hunter and Central Coast Regional Planning Panel</w:t>
            </w:r>
          </w:p>
        </w:tc>
      </w:tr>
      <w:tr w:rsidR="00104A3E" w:rsidRPr="00944E05" w:rsidTr="00126009">
        <w:tc>
          <w:tcPr>
            <w:tcW w:w="1276" w:type="dxa"/>
          </w:tcPr>
          <w:p w:rsidR="00104A3E" w:rsidRPr="00977FAF" w:rsidRDefault="00104A3E" w:rsidP="00126009">
            <w:pPr>
              <w:pStyle w:val="PlainTextBold"/>
              <w:rPr>
                <w:rFonts w:ascii="Arial" w:hAnsi="Arial" w:cs="Arial"/>
              </w:rPr>
            </w:pPr>
            <w:r w:rsidRPr="00977FAF">
              <w:rPr>
                <w:rFonts w:ascii="Arial" w:hAnsi="Arial" w:cs="Arial"/>
              </w:rPr>
              <w:t>From:</w:t>
            </w:r>
          </w:p>
        </w:tc>
        <w:tc>
          <w:tcPr>
            <w:tcW w:w="8789" w:type="dxa"/>
            <w:gridSpan w:val="5"/>
          </w:tcPr>
          <w:p w:rsidR="00104A3E" w:rsidRPr="00977FAF" w:rsidRDefault="00104A3E" w:rsidP="00126009">
            <w:pPr>
              <w:rPr>
                <w:rFonts w:cs="Arial"/>
              </w:rPr>
            </w:pPr>
            <w:r>
              <w:rPr>
                <w:rFonts w:cs="Arial"/>
              </w:rPr>
              <w:t>Leena Sebastian - Senior Development Planner</w:t>
            </w:r>
          </w:p>
        </w:tc>
      </w:tr>
      <w:tr w:rsidR="00104A3E" w:rsidRPr="00944E05" w:rsidTr="00126009">
        <w:tblPrEx>
          <w:tblCellMar>
            <w:left w:w="107" w:type="dxa"/>
            <w:right w:w="107" w:type="dxa"/>
          </w:tblCellMar>
        </w:tblPrEx>
        <w:tc>
          <w:tcPr>
            <w:tcW w:w="1276" w:type="dxa"/>
          </w:tcPr>
          <w:p w:rsidR="00104A3E" w:rsidRPr="00977FAF" w:rsidRDefault="00104A3E" w:rsidP="00126009">
            <w:pPr>
              <w:pStyle w:val="PlainTextBold"/>
              <w:rPr>
                <w:rFonts w:ascii="Arial" w:hAnsi="Arial" w:cs="Arial"/>
                <w:i/>
              </w:rPr>
            </w:pPr>
            <w:r w:rsidRPr="00977FAF">
              <w:rPr>
                <w:rFonts w:ascii="Arial" w:hAnsi="Arial" w:cs="Arial"/>
              </w:rPr>
              <w:t>File:</w:t>
            </w:r>
          </w:p>
        </w:tc>
        <w:tc>
          <w:tcPr>
            <w:tcW w:w="1985" w:type="dxa"/>
          </w:tcPr>
          <w:p w:rsidR="00104A3E" w:rsidRPr="00977FAF" w:rsidRDefault="00104A3E" w:rsidP="00126009">
            <w:pPr>
              <w:rPr>
                <w:rFonts w:cs="Arial"/>
              </w:rPr>
            </w:pPr>
            <w:r>
              <w:rPr>
                <w:rFonts w:cs="Arial"/>
              </w:rPr>
              <w:t>DA/2899/2021</w:t>
            </w:r>
          </w:p>
        </w:tc>
        <w:tc>
          <w:tcPr>
            <w:tcW w:w="1559" w:type="dxa"/>
          </w:tcPr>
          <w:p w:rsidR="00104A3E" w:rsidRPr="00C411A6" w:rsidRDefault="00104A3E" w:rsidP="00126009">
            <w:pPr>
              <w:rPr>
                <w:rFonts w:cs="Arial"/>
                <w:b/>
              </w:rPr>
            </w:pPr>
            <w:r w:rsidRPr="00C411A6">
              <w:rPr>
                <w:rFonts w:cs="Arial"/>
                <w:b/>
              </w:rPr>
              <w:t>Reference:</w:t>
            </w:r>
          </w:p>
        </w:tc>
        <w:tc>
          <w:tcPr>
            <w:tcW w:w="1843" w:type="dxa"/>
            <w:tcBorders>
              <w:left w:val="nil"/>
            </w:tcBorders>
          </w:tcPr>
          <w:p w:rsidR="00104A3E" w:rsidRPr="00C411A6" w:rsidRDefault="00104A3E" w:rsidP="00126009">
            <w:pPr>
              <w:rPr>
                <w:rFonts w:cs="Arial"/>
              </w:rPr>
            </w:pPr>
            <w:r w:rsidRPr="00C411A6">
              <w:rPr>
                <w:rFonts w:cs="Arial"/>
              </w:rPr>
              <w:t>PPSHCC-</w:t>
            </w:r>
            <w:r>
              <w:rPr>
                <w:rFonts w:cs="Arial"/>
              </w:rPr>
              <w:t>103</w:t>
            </w:r>
          </w:p>
        </w:tc>
        <w:tc>
          <w:tcPr>
            <w:tcW w:w="850" w:type="dxa"/>
          </w:tcPr>
          <w:p w:rsidR="00104A3E" w:rsidRPr="00977FAF" w:rsidRDefault="00104A3E" w:rsidP="00126009">
            <w:pPr>
              <w:pStyle w:val="PlainTextBold"/>
              <w:rPr>
                <w:rFonts w:ascii="Arial" w:hAnsi="Arial" w:cs="Arial"/>
              </w:rPr>
            </w:pPr>
            <w:r w:rsidRPr="00977FAF">
              <w:rPr>
                <w:rFonts w:ascii="Arial" w:hAnsi="Arial" w:cs="Arial"/>
              </w:rPr>
              <w:t>Date:</w:t>
            </w:r>
          </w:p>
        </w:tc>
        <w:tc>
          <w:tcPr>
            <w:tcW w:w="2552" w:type="dxa"/>
          </w:tcPr>
          <w:p w:rsidR="00104A3E" w:rsidRPr="00245104" w:rsidRDefault="00104A3E" w:rsidP="00126009">
            <w:pPr>
              <w:rPr>
                <w:rFonts w:cs="Arial"/>
                <w:highlight w:val="yellow"/>
              </w:rPr>
            </w:pPr>
            <w:r>
              <w:rPr>
                <w:rFonts w:cs="Arial"/>
                <w:noProof/>
              </w:rPr>
              <w:t>6 May 2022</w:t>
            </w:r>
            <w:r w:rsidRPr="00F0382E">
              <w:rPr>
                <w:rFonts w:cs="Arial"/>
                <w:noProof/>
              </w:rPr>
              <w:t xml:space="preserve"> </w:t>
            </w:r>
          </w:p>
        </w:tc>
      </w:tr>
      <w:tr w:rsidR="00104A3E" w:rsidRPr="00944E05" w:rsidTr="00126009">
        <w:tc>
          <w:tcPr>
            <w:tcW w:w="1276" w:type="dxa"/>
          </w:tcPr>
          <w:p w:rsidR="00104A3E" w:rsidRPr="00977FAF" w:rsidRDefault="00104A3E" w:rsidP="00126009">
            <w:pPr>
              <w:pStyle w:val="PlainTextBold"/>
              <w:rPr>
                <w:rFonts w:ascii="Arial" w:hAnsi="Arial" w:cs="Arial"/>
                <w:i/>
              </w:rPr>
            </w:pPr>
            <w:r w:rsidRPr="00977FAF">
              <w:rPr>
                <w:rFonts w:ascii="Arial" w:hAnsi="Arial" w:cs="Arial"/>
              </w:rPr>
              <w:t>Subject:</w:t>
            </w:r>
          </w:p>
        </w:tc>
        <w:tc>
          <w:tcPr>
            <w:tcW w:w="8789" w:type="dxa"/>
            <w:gridSpan w:val="5"/>
          </w:tcPr>
          <w:p w:rsidR="00104A3E" w:rsidRPr="00852DB4" w:rsidRDefault="00104A3E" w:rsidP="00126009">
            <w:pPr>
              <w:pStyle w:val="PlainTextBold"/>
              <w:rPr>
                <w:rFonts w:ascii="Arial" w:hAnsi="Arial" w:cs="Arial"/>
                <w:b w:val="0"/>
              </w:rPr>
            </w:pPr>
            <w:r w:rsidRPr="00852DB4">
              <w:rPr>
                <w:rFonts w:ascii="Arial" w:hAnsi="Arial" w:cs="Arial"/>
                <w:b w:val="0"/>
              </w:rPr>
              <w:t xml:space="preserve">Supplementary information </w:t>
            </w:r>
            <w:r>
              <w:rPr>
                <w:rFonts w:ascii="Arial" w:hAnsi="Arial" w:cs="Arial"/>
                <w:b w:val="0"/>
              </w:rPr>
              <w:t>– revised draft conditions</w:t>
            </w:r>
          </w:p>
        </w:tc>
      </w:tr>
    </w:tbl>
    <w:p w:rsidR="00104A3E" w:rsidRDefault="00104A3E" w:rsidP="00104A3E">
      <w:pPr>
        <w:pStyle w:val="Header"/>
        <w:ind w:left="0" w:firstLine="0"/>
        <w:rPr>
          <w:rFonts w:cs="Arial"/>
        </w:rPr>
      </w:pPr>
      <w:r>
        <w:rPr>
          <w:rFonts w:cs="Arial"/>
        </w:rPr>
        <w:t>Following the submission of the documents for the above listed application, minor changes have been made to the draft conditions based on the feedback from the applicants, as detailed below:</w:t>
      </w:r>
    </w:p>
    <w:p w:rsidR="00104A3E" w:rsidRDefault="00104A3E" w:rsidP="00104A3E">
      <w:pPr>
        <w:pStyle w:val="Header"/>
        <w:numPr>
          <w:ilvl w:val="0"/>
          <w:numId w:val="8"/>
        </w:numPr>
        <w:rPr>
          <w:rFonts w:cs="Arial"/>
        </w:rPr>
      </w:pPr>
      <w:r>
        <w:rPr>
          <w:rFonts w:cs="Arial"/>
        </w:rPr>
        <w:t>Several conditions now include ‘certifying authority’ for more clarity over where certain information should be submitted</w:t>
      </w:r>
    </w:p>
    <w:p w:rsidR="00104A3E" w:rsidRDefault="00104A3E" w:rsidP="00104A3E">
      <w:pPr>
        <w:pStyle w:val="Header"/>
        <w:numPr>
          <w:ilvl w:val="0"/>
          <w:numId w:val="8"/>
        </w:numPr>
        <w:rPr>
          <w:rFonts w:cs="Arial"/>
        </w:rPr>
      </w:pPr>
      <w:r>
        <w:rPr>
          <w:rFonts w:cs="Arial"/>
        </w:rPr>
        <w:t xml:space="preserve">Bullet points referencing Subdivision Certificate and Complying Development Certificate have been removed from the Condition 5 relating to development contribution, as they are not relevant to this application </w:t>
      </w:r>
    </w:p>
    <w:p w:rsidR="00104A3E" w:rsidRDefault="00104A3E" w:rsidP="00104A3E">
      <w:pPr>
        <w:pStyle w:val="Header"/>
        <w:numPr>
          <w:ilvl w:val="0"/>
          <w:numId w:val="8"/>
        </w:numPr>
        <w:rPr>
          <w:rFonts w:cs="Arial"/>
        </w:rPr>
      </w:pPr>
      <w:r>
        <w:rPr>
          <w:rFonts w:cs="Arial"/>
        </w:rPr>
        <w:t xml:space="preserve"> Condition 25 relating to concrete footpath now specifies that no works shall commence ‘within the road reserve’ prior to the issue of a Public Works Certificate</w:t>
      </w:r>
    </w:p>
    <w:p w:rsidR="00104A3E" w:rsidRDefault="00104A3E" w:rsidP="00104A3E">
      <w:pPr>
        <w:pStyle w:val="Header"/>
        <w:numPr>
          <w:ilvl w:val="0"/>
          <w:numId w:val="8"/>
        </w:numPr>
        <w:rPr>
          <w:rFonts w:cs="Arial"/>
        </w:rPr>
      </w:pPr>
      <w:r>
        <w:rPr>
          <w:rFonts w:cs="Arial"/>
        </w:rPr>
        <w:t xml:space="preserve">Condition 29 relating to native tree and vegetation protection measures has been deleted as it is similar to condition 44. </w:t>
      </w:r>
    </w:p>
    <w:p w:rsidR="00104A3E" w:rsidRDefault="00104A3E" w:rsidP="00104A3E">
      <w:pPr>
        <w:pStyle w:val="Header"/>
        <w:numPr>
          <w:ilvl w:val="0"/>
          <w:numId w:val="8"/>
        </w:numPr>
        <w:rPr>
          <w:rFonts w:cs="Arial"/>
        </w:rPr>
      </w:pPr>
      <w:r>
        <w:rPr>
          <w:rFonts w:cs="Arial"/>
        </w:rPr>
        <w:t>The width of footpath in Condition 30 has been rectified to 1.5m.</w:t>
      </w:r>
    </w:p>
    <w:p w:rsidR="00104A3E" w:rsidRDefault="00104A3E" w:rsidP="00104A3E">
      <w:pPr>
        <w:pStyle w:val="Header"/>
        <w:numPr>
          <w:ilvl w:val="0"/>
          <w:numId w:val="8"/>
        </w:numPr>
        <w:rPr>
          <w:rFonts w:cs="Arial"/>
        </w:rPr>
      </w:pPr>
      <w:r>
        <w:rPr>
          <w:rFonts w:cs="Arial"/>
        </w:rPr>
        <w:t>Condition 40 now requires an ecologist to be present if removal of any hollow bearing tree is required. Preferred months for the removal of hollow bearing trees have been deleted from this condition.</w:t>
      </w:r>
    </w:p>
    <w:p w:rsidR="00104A3E" w:rsidRDefault="00104A3E" w:rsidP="00104A3E">
      <w:pPr>
        <w:pStyle w:val="Header"/>
        <w:numPr>
          <w:ilvl w:val="0"/>
          <w:numId w:val="8"/>
        </w:numPr>
        <w:rPr>
          <w:rFonts w:cs="Arial"/>
        </w:rPr>
      </w:pPr>
      <w:r>
        <w:rPr>
          <w:rFonts w:cs="Arial"/>
        </w:rPr>
        <w:t>Condition numbers have been fixed up.</w:t>
      </w:r>
    </w:p>
    <w:p w:rsidR="00104A3E" w:rsidRDefault="00104A3E" w:rsidP="00104A3E">
      <w:pPr>
        <w:pStyle w:val="Header"/>
        <w:numPr>
          <w:ilvl w:val="0"/>
          <w:numId w:val="8"/>
        </w:numPr>
        <w:rPr>
          <w:rFonts w:cs="Arial"/>
        </w:rPr>
      </w:pPr>
      <w:r>
        <w:rPr>
          <w:rFonts w:cs="Arial"/>
        </w:rPr>
        <w:t>The word ‘Development Site’ has been included in the title of conditions relating to landscaping for clarity.</w:t>
      </w:r>
    </w:p>
    <w:p w:rsidR="00104A3E" w:rsidRDefault="00104A3E" w:rsidP="00104A3E">
      <w:pPr>
        <w:pStyle w:val="Header"/>
        <w:ind w:left="0" w:firstLine="0"/>
        <w:rPr>
          <w:rFonts w:cs="Arial"/>
        </w:rPr>
      </w:pPr>
      <w:r>
        <w:rPr>
          <w:rFonts w:cs="Arial"/>
        </w:rPr>
        <w:t>I have the attached the revised draft conditions for your information.</w:t>
      </w:r>
    </w:p>
    <w:p w:rsidR="00104A3E" w:rsidRDefault="00104A3E" w:rsidP="00104A3E">
      <w:pPr>
        <w:spacing w:after="0"/>
        <w:ind w:left="540"/>
        <w:rPr>
          <w:rFonts w:ascii="Calibri" w:hAnsi="Calibri" w:cs="Calibri"/>
          <w:szCs w:val="22"/>
          <w:highlight w:val="yellow"/>
        </w:rPr>
      </w:pPr>
    </w:p>
    <w:p w:rsidR="00104A3E" w:rsidRDefault="00104A3E" w:rsidP="00104A3E">
      <w:pPr>
        <w:pStyle w:val="Header"/>
        <w:ind w:left="0" w:firstLine="0"/>
        <w:rPr>
          <w:rFonts w:cs="Arial"/>
        </w:rPr>
      </w:pPr>
      <w:r>
        <w:rPr>
          <w:rFonts w:cs="Arial"/>
        </w:rPr>
        <w:t xml:space="preserve">Should you have any further questions, or require further information to assist in the Panel’s preparation for the meeting on Wednesday 11 May, please contact me </w:t>
      </w:r>
      <w:r w:rsidRPr="009D19E8">
        <w:rPr>
          <w:rFonts w:cs="Arial"/>
        </w:rPr>
        <w:t xml:space="preserve">on 02 4921 </w:t>
      </w:r>
      <w:r>
        <w:rPr>
          <w:rFonts w:cs="Arial"/>
        </w:rPr>
        <w:t>0175</w:t>
      </w:r>
      <w:r w:rsidRPr="009D19E8">
        <w:rPr>
          <w:rFonts w:cs="Arial"/>
        </w:rPr>
        <w:t xml:space="preserve"> or </w:t>
      </w:r>
      <w:hyperlink r:id="rId8" w:history="1">
        <w:r w:rsidRPr="009143DD">
          <w:rPr>
            <w:rStyle w:val="Hyperlink"/>
            <w:rFonts w:cs="Arial"/>
          </w:rPr>
          <w:t>lsebastian@lakemac.nsw.gov.au</w:t>
        </w:r>
      </w:hyperlink>
      <w:r w:rsidRPr="009D19E8">
        <w:rPr>
          <w:rFonts w:cs="Arial"/>
        </w:rPr>
        <w:t>.</w:t>
      </w:r>
      <w:bookmarkStart w:id="1" w:name="Sighere"/>
      <w:bookmarkEnd w:id="1"/>
    </w:p>
    <w:p w:rsidR="00104A3E" w:rsidRPr="00977FAF" w:rsidRDefault="00104A3E" w:rsidP="00104A3E">
      <w:pPr>
        <w:pStyle w:val="Header"/>
        <w:ind w:left="0" w:firstLine="0"/>
        <w:rPr>
          <w:rFonts w:cs="Arial"/>
        </w:rPr>
      </w:pPr>
      <w:r>
        <w:rPr>
          <w:rFonts w:cs="Arial"/>
        </w:rPr>
        <w:t>Leena Sebastian</w:t>
      </w:r>
    </w:p>
    <w:p w:rsidR="00104A3E" w:rsidRDefault="00104A3E" w:rsidP="00104A3E">
      <w:pPr>
        <w:pStyle w:val="SignatureB"/>
        <w:rPr>
          <w:rFonts w:cs="Arial"/>
        </w:rPr>
      </w:pPr>
      <w:r>
        <w:rPr>
          <w:rFonts w:cs="Arial"/>
        </w:rPr>
        <w:t>Senior Development Planner</w:t>
      </w:r>
    </w:p>
    <w:p w:rsidR="00104A3E" w:rsidRDefault="00104A3E" w:rsidP="00104A3E">
      <w:pPr>
        <w:pStyle w:val="SignatureB"/>
        <w:rPr>
          <w:rFonts w:cs="Arial"/>
        </w:rPr>
      </w:pPr>
      <w:r>
        <w:rPr>
          <w:rFonts w:cs="Arial"/>
        </w:rPr>
        <w:t>Development Assessment &amp; Certification</w:t>
      </w:r>
    </w:p>
    <w:p w:rsidR="00104A3E" w:rsidRDefault="00104A3E">
      <w:pPr>
        <w:spacing w:after="120"/>
        <w:ind w:left="567" w:hanging="567"/>
      </w:pPr>
      <w:r>
        <w:br w:type="page"/>
      </w:r>
    </w:p>
    <w:p w:rsidR="004445B8" w:rsidRDefault="004445B8" w:rsidP="004445B8">
      <w:bookmarkStart w:id="2" w:name="_GoBack"/>
      <w:bookmarkEnd w:id="2"/>
    </w:p>
    <w:p w:rsidR="004445B8" w:rsidRPr="004445B8" w:rsidRDefault="004445B8" w:rsidP="004445B8"/>
    <w:p w:rsidR="00245104" w:rsidRPr="00977FAF" w:rsidRDefault="00245104" w:rsidP="0024510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2799"/>
      </w:tblGrid>
      <w:tr w:rsidR="004445B8" w:rsidRPr="00066E5E" w:rsidTr="00126009">
        <w:tc>
          <w:tcPr>
            <w:tcW w:w="9747" w:type="dxa"/>
            <w:gridSpan w:val="2"/>
            <w:tcBorders>
              <w:top w:val="nil"/>
              <w:left w:val="nil"/>
              <w:bottom w:val="nil"/>
              <w:right w:val="nil"/>
            </w:tcBorders>
            <w:hideMark/>
          </w:tcPr>
          <w:p w:rsidR="004445B8" w:rsidRPr="00066E5E" w:rsidRDefault="004445B8" w:rsidP="00126009">
            <w:pPr>
              <w:pStyle w:val="Date"/>
              <w:rPr>
                <w:rFonts w:cs="Arial"/>
                <w:noProof/>
              </w:rPr>
            </w:pPr>
          </w:p>
        </w:tc>
      </w:tr>
      <w:tr w:rsidR="004445B8" w:rsidRPr="00066E5E" w:rsidTr="00126009">
        <w:tc>
          <w:tcPr>
            <w:tcW w:w="6948" w:type="dxa"/>
            <w:tcBorders>
              <w:top w:val="nil"/>
              <w:left w:val="nil"/>
              <w:bottom w:val="nil"/>
              <w:right w:val="nil"/>
            </w:tcBorders>
          </w:tcPr>
          <w:p w:rsidR="004445B8" w:rsidRPr="00066E5E" w:rsidRDefault="004445B8" w:rsidP="00126009">
            <w:pPr>
              <w:pStyle w:val="NameA"/>
              <w:rPr>
                <w:rFonts w:cs="Arial"/>
              </w:rPr>
            </w:pPr>
            <w:proofErr w:type="spellStart"/>
            <w:r w:rsidRPr="00066E5E">
              <w:rPr>
                <w:rFonts w:cs="Arial"/>
              </w:rPr>
              <w:t>WPP</w:t>
            </w:r>
            <w:proofErr w:type="spellEnd"/>
            <w:r w:rsidRPr="00066E5E">
              <w:rPr>
                <w:rFonts w:cs="Arial"/>
              </w:rPr>
              <w:t xml:space="preserve"> PTY LTD</w:t>
            </w:r>
          </w:p>
          <w:p w:rsidR="004445B8" w:rsidRPr="00066E5E" w:rsidRDefault="004445B8" w:rsidP="00126009">
            <w:pPr>
              <w:pStyle w:val="NameA"/>
              <w:rPr>
                <w:rFonts w:cs="Arial"/>
              </w:rPr>
            </w:pPr>
            <w:r w:rsidRPr="00066E5E">
              <w:rPr>
                <w:rFonts w:cs="Arial"/>
              </w:rPr>
              <w:t>60 Denison St</w:t>
            </w:r>
          </w:p>
          <w:p w:rsidR="004445B8" w:rsidRPr="00066E5E" w:rsidRDefault="004445B8" w:rsidP="00126009">
            <w:pPr>
              <w:pStyle w:val="NameA"/>
              <w:rPr>
                <w:rFonts w:cs="Arial"/>
              </w:rPr>
            </w:pPr>
            <w:r w:rsidRPr="00066E5E">
              <w:rPr>
                <w:rFonts w:cs="Arial"/>
              </w:rPr>
              <w:t>HAMILTON  NSW  2303</w:t>
            </w:r>
          </w:p>
          <w:p w:rsidR="004445B8" w:rsidRPr="00066E5E" w:rsidRDefault="004445B8" w:rsidP="00126009">
            <w:pPr>
              <w:rPr>
                <w:rFonts w:cs="Arial"/>
              </w:rPr>
            </w:pPr>
          </w:p>
        </w:tc>
        <w:tc>
          <w:tcPr>
            <w:tcW w:w="2799" w:type="dxa"/>
            <w:tcBorders>
              <w:top w:val="nil"/>
              <w:left w:val="nil"/>
              <w:bottom w:val="nil"/>
              <w:right w:val="nil"/>
            </w:tcBorders>
          </w:tcPr>
          <w:p w:rsidR="004445B8" w:rsidRPr="00066E5E" w:rsidRDefault="004445B8" w:rsidP="00126009">
            <w:pPr>
              <w:pStyle w:val="FileNo"/>
              <w:spacing w:before="240" w:after="240"/>
            </w:pPr>
          </w:p>
        </w:tc>
      </w:tr>
      <w:tr w:rsidR="004445B8" w:rsidRPr="00066E5E" w:rsidTr="00126009">
        <w:tc>
          <w:tcPr>
            <w:tcW w:w="9747" w:type="dxa"/>
            <w:gridSpan w:val="2"/>
            <w:tcBorders>
              <w:top w:val="nil"/>
              <w:left w:val="nil"/>
              <w:bottom w:val="nil"/>
              <w:right w:val="nil"/>
            </w:tcBorders>
            <w:hideMark/>
          </w:tcPr>
          <w:p w:rsidR="004445B8" w:rsidRPr="00066E5E" w:rsidRDefault="004445B8" w:rsidP="00126009">
            <w:pPr>
              <w:pStyle w:val="PathwayHeadingC"/>
            </w:pPr>
            <w:r w:rsidRPr="00066E5E">
              <w:t>Development Application</w:t>
            </w:r>
          </w:p>
          <w:p w:rsidR="004445B8" w:rsidRPr="00066E5E" w:rsidRDefault="004445B8" w:rsidP="00126009">
            <w:pPr>
              <w:pStyle w:val="PathwayHeadingC"/>
            </w:pPr>
            <w:r w:rsidRPr="00066E5E">
              <w:t xml:space="preserve">Notice </w:t>
            </w:r>
            <w:proofErr w:type="gramStart"/>
            <w:r w:rsidRPr="00066E5E">
              <w:t>Of</w:t>
            </w:r>
            <w:proofErr w:type="gramEnd"/>
            <w:r w:rsidRPr="00066E5E">
              <w:t xml:space="preserve"> Determination</w:t>
            </w:r>
          </w:p>
        </w:tc>
      </w:tr>
    </w:tbl>
    <w:p w:rsidR="004445B8" w:rsidRPr="00066E5E" w:rsidRDefault="004445B8" w:rsidP="004445B8">
      <w:pPr>
        <w:spacing w:after="0"/>
        <w:jc w:val="center"/>
        <w:rPr>
          <w:rFonts w:cs="Arial"/>
        </w:rPr>
      </w:pPr>
      <w:r w:rsidRPr="00066E5E">
        <w:rPr>
          <w:rFonts w:cs="Arial"/>
        </w:rPr>
        <w:t>Issued under the Environmental Planning and Assessment Act 1979</w:t>
      </w:r>
    </w:p>
    <w:p w:rsidR="004445B8" w:rsidRPr="00066E5E" w:rsidRDefault="004445B8" w:rsidP="004445B8">
      <w:pPr>
        <w:jc w:val="center"/>
        <w:rPr>
          <w:rFonts w:cs="Arial"/>
        </w:rPr>
      </w:pPr>
      <w:r w:rsidRPr="00066E5E">
        <w:rPr>
          <w:rFonts w:cs="Arial"/>
        </w:rPr>
        <w:t>Sections 80, 80A &amp; 81 (1)(a)</w:t>
      </w:r>
    </w:p>
    <w:tbl>
      <w:tblPr>
        <w:tblW w:w="0" w:type="auto"/>
        <w:tblLook w:val="01E0" w:firstRow="1" w:lastRow="1" w:firstColumn="1" w:lastColumn="1" w:noHBand="0" w:noVBand="0"/>
      </w:tblPr>
      <w:tblGrid>
        <w:gridCol w:w="3168"/>
        <w:gridCol w:w="6120"/>
      </w:tblGrid>
      <w:tr w:rsidR="004445B8" w:rsidRPr="00066E5E" w:rsidTr="00126009">
        <w:tc>
          <w:tcPr>
            <w:tcW w:w="3168" w:type="dxa"/>
            <w:hideMark/>
          </w:tcPr>
          <w:p w:rsidR="004445B8" w:rsidRPr="00066E5E" w:rsidRDefault="004445B8" w:rsidP="00126009">
            <w:pPr>
              <w:rPr>
                <w:rFonts w:cs="Arial"/>
              </w:rPr>
            </w:pPr>
            <w:r w:rsidRPr="00066E5E">
              <w:rPr>
                <w:rFonts w:cs="Arial"/>
              </w:rPr>
              <w:t xml:space="preserve">Development </w:t>
            </w:r>
            <w:r>
              <w:rPr>
                <w:rFonts w:cs="Arial"/>
              </w:rPr>
              <w:t>Application</w:t>
            </w:r>
            <w:r w:rsidRPr="00066E5E">
              <w:rPr>
                <w:rFonts w:cs="Arial"/>
              </w:rPr>
              <w:t xml:space="preserve"> No:</w:t>
            </w:r>
          </w:p>
        </w:tc>
        <w:tc>
          <w:tcPr>
            <w:tcW w:w="6120" w:type="dxa"/>
            <w:hideMark/>
          </w:tcPr>
          <w:p w:rsidR="004445B8" w:rsidRPr="00066E5E" w:rsidRDefault="004445B8" w:rsidP="00126009">
            <w:pPr>
              <w:rPr>
                <w:rFonts w:cs="Arial"/>
              </w:rPr>
            </w:pPr>
            <w:r w:rsidRPr="00066E5E">
              <w:rPr>
                <w:rFonts w:cs="Arial"/>
              </w:rPr>
              <w:t>DA/2899/2021</w:t>
            </w:r>
          </w:p>
        </w:tc>
      </w:tr>
      <w:tr w:rsidR="004445B8" w:rsidRPr="00066E5E" w:rsidTr="00126009">
        <w:tc>
          <w:tcPr>
            <w:tcW w:w="3168" w:type="dxa"/>
            <w:hideMark/>
          </w:tcPr>
          <w:p w:rsidR="004445B8" w:rsidRPr="00066E5E" w:rsidRDefault="004445B8" w:rsidP="00126009">
            <w:pPr>
              <w:rPr>
                <w:rFonts w:cs="Arial"/>
              </w:rPr>
            </w:pPr>
            <w:r w:rsidRPr="00066E5E">
              <w:rPr>
                <w:rFonts w:cs="Arial"/>
              </w:rPr>
              <w:t>Property Address:</w:t>
            </w:r>
          </w:p>
        </w:tc>
        <w:tc>
          <w:tcPr>
            <w:tcW w:w="6120" w:type="dxa"/>
            <w:hideMark/>
          </w:tcPr>
          <w:p w:rsidR="004445B8" w:rsidRPr="00066E5E" w:rsidRDefault="004445B8" w:rsidP="00126009">
            <w:pPr>
              <w:spacing w:after="0"/>
              <w:rPr>
                <w:rFonts w:cs="Arial"/>
              </w:rPr>
            </w:pPr>
            <w:r w:rsidRPr="00066E5E">
              <w:rPr>
                <w:rFonts w:cs="Arial"/>
              </w:rPr>
              <w:t>Lot 13 DP 11260</w:t>
            </w:r>
          </w:p>
          <w:p w:rsidR="004445B8" w:rsidRPr="00066E5E" w:rsidRDefault="004445B8" w:rsidP="00126009">
            <w:pPr>
              <w:rPr>
                <w:rFonts w:cs="Arial"/>
              </w:rPr>
            </w:pPr>
            <w:r w:rsidRPr="00066E5E">
              <w:rPr>
                <w:rFonts w:cs="Arial"/>
              </w:rPr>
              <w:t>72 Wilsons Road, MOUNT HUTTON  NSW  2290</w:t>
            </w:r>
          </w:p>
        </w:tc>
      </w:tr>
      <w:tr w:rsidR="004445B8" w:rsidRPr="00066E5E" w:rsidTr="00126009">
        <w:tc>
          <w:tcPr>
            <w:tcW w:w="3168" w:type="dxa"/>
            <w:hideMark/>
          </w:tcPr>
          <w:p w:rsidR="004445B8" w:rsidRPr="00066E5E" w:rsidRDefault="004445B8" w:rsidP="00126009">
            <w:pPr>
              <w:rPr>
                <w:rFonts w:cs="Arial"/>
              </w:rPr>
            </w:pPr>
            <w:r w:rsidRPr="00066E5E">
              <w:rPr>
                <w:rFonts w:cs="Arial"/>
              </w:rPr>
              <w:t>Description of Development:</w:t>
            </w:r>
          </w:p>
        </w:tc>
        <w:tc>
          <w:tcPr>
            <w:tcW w:w="6120" w:type="dxa"/>
            <w:hideMark/>
          </w:tcPr>
          <w:p w:rsidR="004445B8" w:rsidRPr="00066E5E" w:rsidRDefault="004445B8" w:rsidP="00126009">
            <w:pPr>
              <w:rPr>
                <w:rFonts w:cs="Arial"/>
              </w:rPr>
            </w:pPr>
            <w:r w:rsidRPr="00066E5E">
              <w:rPr>
                <w:rFonts w:cs="Arial"/>
              </w:rPr>
              <w:t>Seniors Housing (independent Living Units) And Commercial Premises</w:t>
            </w:r>
          </w:p>
        </w:tc>
      </w:tr>
      <w:tr w:rsidR="004445B8" w:rsidRPr="00066E5E" w:rsidTr="00126009">
        <w:tc>
          <w:tcPr>
            <w:tcW w:w="3168" w:type="dxa"/>
            <w:hideMark/>
          </w:tcPr>
          <w:p w:rsidR="004445B8" w:rsidRPr="00066E5E" w:rsidRDefault="004445B8" w:rsidP="00126009">
            <w:pPr>
              <w:rPr>
                <w:rFonts w:cs="Arial"/>
              </w:rPr>
            </w:pPr>
            <w:r w:rsidRPr="00066E5E">
              <w:rPr>
                <w:rFonts w:cs="Arial"/>
              </w:rPr>
              <w:t>Determination:</w:t>
            </w:r>
          </w:p>
        </w:tc>
        <w:tc>
          <w:tcPr>
            <w:tcW w:w="6120" w:type="dxa"/>
            <w:hideMark/>
          </w:tcPr>
          <w:p w:rsidR="004445B8" w:rsidRPr="00066E5E" w:rsidRDefault="004445B8" w:rsidP="00126009">
            <w:pPr>
              <w:rPr>
                <w:rFonts w:cs="Arial"/>
              </w:rPr>
            </w:pPr>
            <w:r w:rsidRPr="00066E5E">
              <w:rPr>
                <w:rFonts w:cs="Arial"/>
              </w:rPr>
              <w:t xml:space="preserve"> </w:t>
            </w:r>
          </w:p>
        </w:tc>
      </w:tr>
      <w:tr w:rsidR="004445B8" w:rsidRPr="00066E5E" w:rsidTr="00126009">
        <w:tc>
          <w:tcPr>
            <w:tcW w:w="3168" w:type="dxa"/>
            <w:hideMark/>
          </w:tcPr>
          <w:p w:rsidR="004445B8" w:rsidRPr="00066E5E" w:rsidRDefault="004445B8" w:rsidP="00126009">
            <w:pPr>
              <w:rPr>
                <w:rFonts w:cs="Arial"/>
              </w:rPr>
            </w:pPr>
            <w:r w:rsidRPr="00066E5E">
              <w:rPr>
                <w:rFonts w:cs="Arial"/>
              </w:rPr>
              <w:t>Determination Date:</w:t>
            </w:r>
          </w:p>
        </w:tc>
        <w:tc>
          <w:tcPr>
            <w:tcW w:w="6120" w:type="dxa"/>
            <w:hideMark/>
          </w:tcPr>
          <w:p w:rsidR="004445B8" w:rsidRPr="00066E5E" w:rsidRDefault="004445B8" w:rsidP="00126009">
            <w:pPr>
              <w:rPr>
                <w:rFonts w:cs="Arial"/>
              </w:rPr>
            </w:pPr>
            <w:r w:rsidRPr="00066E5E">
              <w:rPr>
                <w:rFonts w:cs="Arial"/>
              </w:rPr>
              <w:t xml:space="preserve"> </w:t>
            </w:r>
          </w:p>
        </w:tc>
      </w:tr>
      <w:tr w:rsidR="004445B8" w:rsidRPr="00066E5E" w:rsidTr="00126009">
        <w:tc>
          <w:tcPr>
            <w:tcW w:w="3168" w:type="dxa"/>
            <w:hideMark/>
          </w:tcPr>
          <w:p w:rsidR="004445B8" w:rsidRPr="00066E5E" w:rsidRDefault="004445B8" w:rsidP="00126009">
            <w:pPr>
              <w:rPr>
                <w:rFonts w:cs="Arial"/>
              </w:rPr>
            </w:pPr>
            <w:r w:rsidRPr="00066E5E">
              <w:rPr>
                <w:rFonts w:cs="Arial"/>
              </w:rPr>
              <w:t>Consent to operate from:</w:t>
            </w:r>
          </w:p>
        </w:tc>
        <w:tc>
          <w:tcPr>
            <w:tcW w:w="6120" w:type="dxa"/>
            <w:hideMark/>
          </w:tcPr>
          <w:p w:rsidR="004445B8" w:rsidRPr="00066E5E" w:rsidRDefault="004445B8" w:rsidP="00126009">
            <w:pPr>
              <w:rPr>
                <w:rFonts w:cs="Arial"/>
              </w:rPr>
            </w:pPr>
            <w:r w:rsidRPr="00066E5E">
              <w:rPr>
                <w:rFonts w:cs="Arial"/>
              </w:rPr>
              <w:t xml:space="preserve"> </w:t>
            </w:r>
          </w:p>
        </w:tc>
      </w:tr>
      <w:tr w:rsidR="004445B8" w:rsidRPr="00066E5E" w:rsidTr="00126009">
        <w:tc>
          <w:tcPr>
            <w:tcW w:w="3168" w:type="dxa"/>
            <w:hideMark/>
          </w:tcPr>
          <w:p w:rsidR="004445B8" w:rsidRPr="00066E5E" w:rsidRDefault="004445B8" w:rsidP="00126009">
            <w:pPr>
              <w:rPr>
                <w:rFonts w:cs="Arial"/>
              </w:rPr>
            </w:pPr>
            <w:r w:rsidRPr="00066E5E">
              <w:rPr>
                <w:rFonts w:cs="Arial"/>
              </w:rPr>
              <w:t>Consent to lapse on:</w:t>
            </w:r>
          </w:p>
        </w:tc>
        <w:tc>
          <w:tcPr>
            <w:tcW w:w="6120" w:type="dxa"/>
            <w:hideMark/>
          </w:tcPr>
          <w:p w:rsidR="004445B8" w:rsidRPr="00066E5E" w:rsidRDefault="004445B8" w:rsidP="00126009">
            <w:pPr>
              <w:rPr>
                <w:rFonts w:cs="Arial"/>
              </w:rPr>
            </w:pPr>
            <w:r w:rsidRPr="00066E5E">
              <w:rPr>
                <w:rFonts w:cs="Arial"/>
              </w:rPr>
              <w:t xml:space="preserve"> </w:t>
            </w:r>
          </w:p>
        </w:tc>
      </w:tr>
    </w:tbl>
    <w:p w:rsidR="004445B8" w:rsidRPr="00066E5E" w:rsidRDefault="004445B8" w:rsidP="004445B8">
      <w:pPr>
        <w:spacing w:before="240"/>
        <w:rPr>
          <w:rFonts w:cs="Arial"/>
          <w:b/>
        </w:rPr>
      </w:pPr>
      <w:r w:rsidRPr="00066E5E">
        <w:rPr>
          <w:rFonts w:cs="Arial"/>
          <w:b/>
        </w:rPr>
        <w:t>Conditions of Consent</w:t>
      </w:r>
    </w:p>
    <w:p w:rsidR="004445B8" w:rsidRPr="00066E5E" w:rsidRDefault="004445B8" w:rsidP="004445B8">
      <w:pPr>
        <w:spacing w:after="0"/>
        <w:rPr>
          <w:rFonts w:cs="Arial"/>
        </w:rPr>
      </w:pPr>
      <w:r w:rsidRPr="00066E5E">
        <w:rPr>
          <w:rFonts w:cs="Arial"/>
        </w:rPr>
        <w:t xml:space="preserve">(Approved subject to the conditions specified in this notice and in accordance with </w:t>
      </w:r>
    </w:p>
    <w:p w:rsidR="004445B8" w:rsidRDefault="004445B8" w:rsidP="004445B8">
      <w:pPr>
        <w:rPr>
          <w:rFonts w:cs="Arial"/>
        </w:rPr>
      </w:pPr>
      <w:r w:rsidRPr="00066E5E">
        <w:rPr>
          <w:rFonts w:cs="Arial"/>
        </w:rPr>
        <w:t>the stamped approved plans.)</w:t>
      </w:r>
    </w:p>
    <w:p w:rsidR="004445B8" w:rsidRDefault="004445B8" w:rsidP="004445B8">
      <w:pPr>
        <w:rPr>
          <w:b/>
        </w:rPr>
      </w:pPr>
      <w:r>
        <w:rPr>
          <w:b/>
        </w:rPr>
        <w:t>Reason for the Imposition of Conditions</w:t>
      </w:r>
    </w:p>
    <w:p w:rsidR="004445B8" w:rsidRDefault="004445B8" w:rsidP="004445B8">
      <w:pPr>
        <w:ind w:left="567"/>
      </w:pPr>
      <w:r>
        <w:t xml:space="preserve">The reason for the imposition of the following conditions shall ensure, to Council’s satisfaction, the objects of the </w:t>
      </w:r>
      <w:r>
        <w:rPr>
          <w:i/>
        </w:rPr>
        <w:t>Environmental Planning and Assessment Act 1979</w:t>
      </w:r>
      <w:r>
        <w:t xml:space="preserve"> (as amended) are achieved:</w:t>
      </w:r>
    </w:p>
    <w:p w:rsidR="004445B8" w:rsidRDefault="004445B8" w:rsidP="004445B8">
      <w:pPr>
        <w:ind w:left="567"/>
      </w:pPr>
      <w:r>
        <w:t>To encourage:</w:t>
      </w:r>
    </w:p>
    <w:p w:rsidR="004445B8" w:rsidRDefault="004445B8" w:rsidP="00C11C86">
      <w:pPr>
        <w:numPr>
          <w:ilvl w:val="0"/>
          <w:numId w:val="10"/>
        </w:numPr>
      </w:pPr>
      <w:r>
        <w:t>The proper management, development and conservation of natural and artificial resources, including agricultural land, natural areas, forest, minerals, water, cities, towns, and villages for the purpose of promoting the social and economic welfare of the community and a better environment;</w:t>
      </w:r>
    </w:p>
    <w:p w:rsidR="004445B8" w:rsidRDefault="004445B8" w:rsidP="00C11C86">
      <w:pPr>
        <w:numPr>
          <w:ilvl w:val="0"/>
          <w:numId w:val="11"/>
        </w:numPr>
      </w:pPr>
      <w:r>
        <w:t>The promotion and co-ordination of the orderly and economic use of development of land;</w:t>
      </w:r>
    </w:p>
    <w:p w:rsidR="004445B8" w:rsidRDefault="004445B8" w:rsidP="00C11C86">
      <w:pPr>
        <w:numPr>
          <w:ilvl w:val="0"/>
          <w:numId w:val="11"/>
        </w:numPr>
      </w:pPr>
      <w:r>
        <w:t>The protection, provision, and co-ordination of communication and utility services;</w:t>
      </w:r>
    </w:p>
    <w:p w:rsidR="004445B8" w:rsidRDefault="004445B8" w:rsidP="00C11C86">
      <w:pPr>
        <w:numPr>
          <w:ilvl w:val="0"/>
          <w:numId w:val="11"/>
        </w:numPr>
      </w:pPr>
      <w:r>
        <w:t>The provision of land for public purposes;</w:t>
      </w:r>
    </w:p>
    <w:p w:rsidR="004445B8" w:rsidRDefault="004445B8" w:rsidP="00C11C86">
      <w:pPr>
        <w:numPr>
          <w:ilvl w:val="0"/>
          <w:numId w:val="11"/>
        </w:numPr>
      </w:pPr>
      <w:r>
        <w:lastRenderedPageBreak/>
        <w:t>The provision and co-ordination of community services and facilities;</w:t>
      </w:r>
    </w:p>
    <w:p w:rsidR="004445B8" w:rsidRDefault="004445B8" w:rsidP="00C11C86">
      <w:pPr>
        <w:numPr>
          <w:ilvl w:val="0"/>
          <w:numId w:val="11"/>
        </w:numPr>
      </w:pPr>
      <w:r>
        <w:t>The protection of the environment, including the protection and conservation of native animals and plants including threatened species, populations, and ecological communities and their habitats;</w:t>
      </w:r>
    </w:p>
    <w:p w:rsidR="004445B8" w:rsidRDefault="004445B8" w:rsidP="00C11C86">
      <w:pPr>
        <w:numPr>
          <w:ilvl w:val="0"/>
          <w:numId w:val="11"/>
        </w:numPr>
      </w:pPr>
      <w:r>
        <w:t>Ecologically Sustainable Development; and</w:t>
      </w:r>
    </w:p>
    <w:p w:rsidR="004445B8" w:rsidRDefault="004445B8" w:rsidP="00C11C86">
      <w:pPr>
        <w:numPr>
          <w:ilvl w:val="0"/>
          <w:numId w:val="11"/>
        </w:numPr>
      </w:pPr>
      <w:r>
        <w:t>The provision and maintenance of affordable housing.</w:t>
      </w:r>
    </w:p>
    <w:p w:rsidR="004445B8" w:rsidRDefault="004445B8" w:rsidP="00C11C86">
      <w:pPr>
        <w:numPr>
          <w:ilvl w:val="0"/>
          <w:numId w:val="10"/>
        </w:numPr>
      </w:pPr>
      <w:r>
        <w:t>To promote the sharing of the responsibility for environmental planning between the different levels of government in the State.</w:t>
      </w:r>
    </w:p>
    <w:p w:rsidR="004445B8" w:rsidRDefault="004445B8" w:rsidP="00C11C86">
      <w:pPr>
        <w:numPr>
          <w:ilvl w:val="0"/>
          <w:numId w:val="10"/>
        </w:numPr>
      </w:pPr>
      <w:r>
        <w:t>To provide increased opportunity for public involvement and participation in environmental planning and assessment.</w:t>
      </w:r>
    </w:p>
    <w:p w:rsidR="004445B8" w:rsidRPr="00752910" w:rsidRDefault="004445B8" w:rsidP="004445B8"/>
    <w:p w:rsidR="004445B8" w:rsidRDefault="004445B8" w:rsidP="004445B8"/>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rPr>
          <w:b/>
        </w:rPr>
        <w:t>Administrative Conditions</w:t>
      </w:r>
    </w:p>
    <w:p w:rsidR="004445B8" w:rsidRPr="008B3C8D" w:rsidRDefault="004445B8" w:rsidP="004445B8"/>
    <w:p w:rsidR="004445B8" w:rsidRPr="0039288C" w:rsidRDefault="004445B8" w:rsidP="00C11C86">
      <w:pPr>
        <w:pStyle w:val="PathwayCondNo"/>
        <w:numPr>
          <w:ilvl w:val="0"/>
          <w:numId w:val="33"/>
        </w:numPr>
      </w:pPr>
      <w:r w:rsidRPr="0039288C">
        <w:t>Prescribed Conditions</w:t>
      </w:r>
    </w:p>
    <w:p w:rsidR="004445B8" w:rsidRPr="0039288C" w:rsidRDefault="004445B8" w:rsidP="00C11C86">
      <w:pPr>
        <w:numPr>
          <w:ilvl w:val="0"/>
          <w:numId w:val="13"/>
        </w:numPr>
      </w:pPr>
      <w:r w:rsidRPr="0039288C">
        <w:t xml:space="preserve">The work shall be carried out in accordance with the requirements of the </w:t>
      </w:r>
      <w:r w:rsidRPr="0039288C">
        <w:rPr>
          <w:i/>
        </w:rPr>
        <w:t>Building Code of Australia</w:t>
      </w:r>
      <w:r w:rsidRPr="0039288C">
        <w:t>.</w:t>
      </w:r>
    </w:p>
    <w:p w:rsidR="004445B8" w:rsidRPr="0039288C" w:rsidRDefault="004445B8" w:rsidP="00C11C86">
      <w:pPr>
        <w:numPr>
          <w:ilvl w:val="0"/>
          <w:numId w:val="13"/>
        </w:numPr>
      </w:pPr>
      <w:r w:rsidRPr="0039288C">
        <w:t>In the case of residential building work for which the</w:t>
      </w:r>
      <w:r w:rsidRPr="0039288C">
        <w:rPr>
          <w:i/>
        </w:rPr>
        <w:t xml:space="preserve"> Home Building Act 1989</w:t>
      </w:r>
      <w:r w:rsidRPr="0039288C">
        <w:t xml:space="preserve"> requires there to be a contract of insurance in force in accordance with Part 6 of that Act, that such a contract of insurance is in force before any building work authorised to be carried out by the consent commences.</w:t>
      </w:r>
    </w:p>
    <w:p w:rsidR="004445B8" w:rsidRPr="0039288C" w:rsidRDefault="004445B8" w:rsidP="00C11C86">
      <w:pPr>
        <w:numPr>
          <w:ilvl w:val="0"/>
          <w:numId w:val="13"/>
        </w:numPr>
      </w:pPr>
      <w:r w:rsidRPr="0039288C">
        <w:t>A sign shall be erected in a prominent position on any site on which building work, subdivision work or demolition work is being carried out:</w:t>
      </w:r>
    </w:p>
    <w:p w:rsidR="004445B8" w:rsidRPr="0039288C" w:rsidRDefault="004445B8" w:rsidP="00C11C86">
      <w:pPr>
        <w:numPr>
          <w:ilvl w:val="0"/>
          <w:numId w:val="14"/>
        </w:numPr>
      </w:pPr>
      <w:r w:rsidRPr="0039288C">
        <w:t>showing the name, address and telephone number of the Certifying Authority for the work, and</w:t>
      </w:r>
    </w:p>
    <w:p w:rsidR="004445B8" w:rsidRPr="0039288C" w:rsidRDefault="004445B8" w:rsidP="00C11C86">
      <w:pPr>
        <w:numPr>
          <w:ilvl w:val="0"/>
          <w:numId w:val="14"/>
        </w:numPr>
      </w:pPr>
      <w:r w:rsidRPr="0039288C">
        <w:t>showing the name of the principal contractor (if any) for any building work and a telephone number on which that person may be contacted outside working hours, and</w:t>
      </w:r>
    </w:p>
    <w:p w:rsidR="004445B8" w:rsidRPr="0039288C" w:rsidRDefault="004445B8" w:rsidP="00C11C86">
      <w:pPr>
        <w:numPr>
          <w:ilvl w:val="0"/>
          <w:numId w:val="14"/>
        </w:numPr>
      </w:pPr>
      <w:r w:rsidRPr="0039288C">
        <w:t>stating that unauthorised entry to the work site is prohibited.</w:t>
      </w:r>
    </w:p>
    <w:p w:rsidR="004445B8" w:rsidRPr="0039288C" w:rsidRDefault="004445B8" w:rsidP="004445B8">
      <w:pPr>
        <w:ind w:left="567"/>
      </w:pPr>
      <w:r w:rsidRPr="0039288C">
        <w:t>Any such sign shall be maintained while the building work, subdivision work or demolition work is being carried out, but shall be removed when the work has been completed.</w:t>
      </w:r>
    </w:p>
    <w:p w:rsidR="004445B8" w:rsidRPr="0039288C" w:rsidRDefault="004445B8" w:rsidP="00C11C86">
      <w:pPr>
        <w:numPr>
          <w:ilvl w:val="0"/>
          <w:numId w:val="13"/>
        </w:numPr>
      </w:pPr>
      <w:r w:rsidRPr="0039288C">
        <w:t xml:space="preserve">Residential building work within the meaning of the </w:t>
      </w:r>
      <w:r w:rsidRPr="0039288C">
        <w:rPr>
          <w:i/>
        </w:rPr>
        <w:t>Home Building Act 1989</w:t>
      </w:r>
      <w:r>
        <w:t xml:space="preserve"> shall</w:t>
      </w:r>
      <w:r w:rsidRPr="0039288C">
        <w:t xml:space="preserve"> not be carried out unless the Certifying Authority for the development to which the work relates (not being the Council) has given the Council written notice of the following information: </w:t>
      </w:r>
    </w:p>
    <w:p w:rsidR="004445B8" w:rsidRPr="0039288C" w:rsidRDefault="004445B8" w:rsidP="00C11C86">
      <w:pPr>
        <w:numPr>
          <w:ilvl w:val="0"/>
          <w:numId w:val="15"/>
        </w:numPr>
        <w:ind w:left="1843"/>
      </w:pPr>
      <w:r w:rsidRPr="0039288C">
        <w:t>in the case of work for which a principal contractor is required to be appointed:</w:t>
      </w:r>
    </w:p>
    <w:p w:rsidR="004445B8" w:rsidRPr="0039288C" w:rsidRDefault="004445B8" w:rsidP="00C11C86">
      <w:pPr>
        <w:numPr>
          <w:ilvl w:val="0"/>
          <w:numId w:val="16"/>
        </w:numPr>
      </w:pPr>
      <w:r w:rsidRPr="0039288C">
        <w:t>the name and licence number of the principal contractor, and</w:t>
      </w:r>
    </w:p>
    <w:p w:rsidR="004445B8" w:rsidRPr="0039288C" w:rsidRDefault="004445B8" w:rsidP="00C11C86">
      <w:pPr>
        <w:numPr>
          <w:ilvl w:val="0"/>
          <w:numId w:val="16"/>
        </w:numPr>
      </w:pPr>
      <w:r w:rsidRPr="0039288C">
        <w:t>the name of the insurer by which the work is insured under Part 6 of that Act,</w:t>
      </w:r>
    </w:p>
    <w:p w:rsidR="004445B8" w:rsidRPr="0039288C" w:rsidRDefault="004445B8" w:rsidP="00C11C86">
      <w:pPr>
        <w:numPr>
          <w:ilvl w:val="0"/>
          <w:numId w:val="15"/>
        </w:numPr>
        <w:ind w:left="1843"/>
      </w:pPr>
      <w:r w:rsidRPr="0039288C">
        <w:t>in the case of work to be done by an owner-builder:</w:t>
      </w:r>
    </w:p>
    <w:p w:rsidR="004445B8" w:rsidRPr="0039288C" w:rsidRDefault="004445B8" w:rsidP="00C11C86">
      <w:pPr>
        <w:numPr>
          <w:ilvl w:val="0"/>
          <w:numId w:val="17"/>
        </w:numPr>
      </w:pPr>
      <w:r w:rsidRPr="0039288C">
        <w:t>the name of the owner-builder, and</w:t>
      </w:r>
    </w:p>
    <w:p w:rsidR="004445B8" w:rsidRPr="0039288C" w:rsidRDefault="004445B8" w:rsidP="00C11C86">
      <w:pPr>
        <w:numPr>
          <w:ilvl w:val="0"/>
          <w:numId w:val="17"/>
        </w:numPr>
      </w:pPr>
      <w:r w:rsidRPr="0039288C">
        <w:lastRenderedPageBreak/>
        <w:t>if the owner-builder is required to hold an owner-builder permit under that Act, the number of the owner-builder permit.</w:t>
      </w:r>
    </w:p>
    <w:p w:rsidR="004445B8" w:rsidRPr="0039288C" w:rsidRDefault="004445B8" w:rsidP="004445B8">
      <w:pPr>
        <w:ind w:left="567"/>
      </w:pPr>
      <w:r w:rsidRPr="0039288C">
        <w:t>If arrangements for doing the residential building work are changed while the work is in progress so the information notified under (d) becomes out of date, further work must not be carried out unless the Certifying Authority for the development to which the work relates (not being the Council) has given the Council written notice of the updated information.</w:t>
      </w:r>
    </w:p>
    <w:p w:rsidR="004445B8" w:rsidRDefault="004445B8" w:rsidP="004445B8"/>
    <w:p w:rsidR="004445B8" w:rsidRPr="00DE4CE0" w:rsidRDefault="004445B8" w:rsidP="00C11C86">
      <w:pPr>
        <w:pStyle w:val="PathwayCondNo"/>
        <w:numPr>
          <w:ilvl w:val="0"/>
          <w:numId w:val="33"/>
        </w:numPr>
      </w:pPr>
      <w:r w:rsidRPr="00DE4CE0">
        <w:t>Approved Documentation</w:t>
      </w:r>
    </w:p>
    <w:p w:rsidR="004445B8" w:rsidRPr="00DE4CE0" w:rsidRDefault="004445B8" w:rsidP="004445B8">
      <w:pPr>
        <w:ind w:left="567"/>
      </w:pPr>
      <w:r w:rsidRPr="00DE4CE0">
        <w:t>The development consent incorporates this schedule of conditions and the plans and documents referenced and stamped as follows:</w:t>
      </w:r>
    </w:p>
    <w:p w:rsidR="004445B8" w:rsidRPr="00DE4CE0" w:rsidRDefault="004445B8" w:rsidP="004445B8">
      <w:pPr>
        <w:ind w:left="550"/>
      </w:pPr>
    </w:p>
    <w:p w:rsidR="004445B8" w:rsidRPr="00DE4CE0" w:rsidRDefault="004445B8" w:rsidP="004445B8">
      <w:pPr>
        <w:ind w:left="567"/>
      </w:pPr>
      <w:r w:rsidRPr="00DE4CE0">
        <w:t>Details of the development shown in the approved plans and documents referenced are altered in the manner indicated by:</w:t>
      </w:r>
    </w:p>
    <w:p w:rsidR="004445B8" w:rsidRPr="00DE4CE0" w:rsidRDefault="004445B8" w:rsidP="004445B8">
      <w:pPr>
        <w:ind w:left="1854" w:hanging="567"/>
      </w:pPr>
      <w:proofErr w:type="spellStart"/>
      <w:r w:rsidRPr="00DE4CE0">
        <w:t>i</w:t>
      </w:r>
      <w:proofErr w:type="spellEnd"/>
      <w:r w:rsidRPr="00DE4CE0">
        <w:t>.</w:t>
      </w:r>
      <w:r w:rsidRPr="00DE4CE0">
        <w:tab/>
        <w:t>Any amendments made by Council on the approved plans or documents;</w:t>
      </w:r>
    </w:p>
    <w:p w:rsidR="004445B8" w:rsidRPr="00DE4CE0" w:rsidRDefault="004445B8" w:rsidP="004445B8">
      <w:pPr>
        <w:ind w:left="1854" w:hanging="567"/>
      </w:pPr>
      <w:r w:rsidRPr="00DE4CE0">
        <w:t>ii.</w:t>
      </w:r>
      <w:r w:rsidRPr="00DE4CE0">
        <w:tab/>
        <w:t>Any notes, markings, or stamps on approved plans or documents, and</w:t>
      </w:r>
    </w:p>
    <w:p w:rsidR="004445B8" w:rsidRPr="00DE4CE0" w:rsidRDefault="004445B8" w:rsidP="004445B8">
      <w:pPr>
        <w:ind w:left="1854" w:hanging="567"/>
      </w:pPr>
      <w:r w:rsidRPr="00DE4CE0">
        <w:t>iii</w:t>
      </w:r>
      <w:r w:rsidRPr="00DE4CE0">
        <w:tab/>
        <w:t>Any conditions contained in this consent.</w:t>
      </w:r>
    </w:p>
    <w:p w:rsidR="004445B8" w:rsidRPr="00476E33" w:rsidRDefault="004445B8" w:rsidP="004445B8">
      <w:pPr>
        <w:ind w:left="1134" w:hanging="567"/>
      </w:pPr>
      <w:r w:rsidRPr="00476E33">
        <w:t>a)</w:t>
      </w:r>
      <w:r w:rsidRPr="00476E33">
        <w:tab/>
        <w:t>Plans Reference:</w:t>
      </w:r>
    </w:p>
    <w:tbl>
      <w:tblPr>
        <w:tblW w:w="0" w:type="auto"/>
        <w:tblInd w:w="567" w:type="dxa"/>
        <w:tblCellMar>
          <w:left w:w="0" w:type="dxa"/>
          <w:right w:w="0" w:type="dxa"/>
        </w:tblCellMar>
        <w:tblLook w:val="04A0" w:firstRow="1" w:lastRow="0" w:firstColumn="1" w:lastColumn="0" w:noHBand="0" w:noVBand="1"/>
      </w:tblPr>
      <w:tblGrid>
        <w:gridCol w:w="2796"/>
        <w:gridCol w:w="1441"/>
        <w:gridCol w:w="1714"/>
        <w:gridCol w:w="1600"/>
        <w:gridCol w:w="1446"/>
      </w:tblGrid>
      <w:tr w:rsidR="004445B8" w:rsidRPr="00476E33" w:rsidTr="00126009">
        <w:tc>
          <w:tcPr>
            <w:tcW w:w="713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5B8" w:rsidRPr="00476E33" w:rsidRDefault="004445B8" w:rsidP="00126009">
            <w:r w:rsidRPr="00476E33">
              <w:t>Architectural Plans prepared by CKDS; Project Number: 21074</w:t>
            </w:r>
          </w:p>
        </w:tc>
        <w:tc>
          <w:tcPr>
            <w:tcW w:w="1446" w:type="dxa"/>
            <w:tcBorders>
              <w:top w:val="single" w:sz="8" w:space="0" w:color="auto"/>
              <w:left w:val="single" w:sz="8" w:space="0" w:color="auto"/>
              <w:bottom w:val="single" w:sz="8" w:space="0" w:color="auto"/>
              <w:right w:val="single" w:sz="8" w:space="0" w:color="auto"/>
            </w:tcBorders>
          </w:tcPr>
          <w:p w:rsidR="004445B8" w:rsidRPr="00476E33" w:rsidRDefault="004445B8" w:rsidP="00126009"/>
        </w:tc>
      </w:tr>
      <w:tr w:rsidR="004445B8" w:rsidRPr="004C75BA" w:rsidTr="00126009">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5B8" w:rsidRPr="004C75BA" w:rsidRDefault="004445B8" w:rsidP="00126009">
            <w:pPr>
              <w:jc w:val="center"/>
              <w:rPr>
                <w:b/>
                <w:bCs/>
              </w:rPr>
            </w:pPr>
            <w:r w:rsidRPr="004C75BA">
              <w:rPr>
                <w:b/>
                <w:bCs/>
              </w:rPr>
              <w:t>Name of Plan</w:t>
            </w:r>
          </w:p>
        </w:tc>
        <w:tc>
          <w:tcPr>
            <w:tcW w:w="1441" w:type="dxa"/>
            <w:tcBorders>
              <w:top w:val="nil"/>
              <w:left w:val="nil"/>
              <w:bottom w:val="single" w:sz="8" w:space="0" w:color="auto"/>
              <w:right w:val="single" w:sz="8" w:space="0" w:color="auto"/>
            </w:tcBorders>
            <w:tcMar>
              <w:top w:w="0" w:type="dxa"/>
              <w:left w:w="108" w:type="dxa"/>
              <w:bottom w:w="0" w:type="dxa"/>
              <w:right w:w="108" w:type="dxa"/>
            </w:tcMar>
            <w:hideMark/>
          </w:tcPr>
          <w:p w:rsidR="004445B8" w:rsidRPr="004C75BA" w:rsidRDefault="004445B8" w:rsidP="00126009">
            <w:pPr>
              <w:jc w:val="center"/>
              <w:rPr>
                <w:b/>
                <w:bCs/>
              </w:rPr>
            </w:pPr>
            <w:r w:rsidRPr="004C75BA">
              <w:rPr>
                <w:b/>
                <w:bCs/>
              </w:rPr>
              <w:t>Drawing Number</w:t>
            </w:r>
          </w:p>
        </w:tc>
        <w:tc>
          <w:tcPr>
            <w:tcW w:w="1714" w:type="dxa"/>
            <w:tcBorders>
              <w:top w:val="nil"/>
              <w:left w:val="nil"/>
              <w:bottom w:val="single" w:sz="8" w:space="0" w:color="auto"/>
              <w:right w:val="single" w:sz="8" w:space="0" w:color="auto"/>
            </w:tcBorders>
            <w:tcMar>
              <w:top w:w="0" w:type="dxa"/>
              <w:left w:w="108" w:type="dxa"/>
              <w:bottom w:w="0" w:type="dxa"/>
              <w:right w:w="108" w:type="dxa"/>
            </w:tcMar>
            <w:hideMark/>
          </w:tcPr>
          <w:p w:rsidR="004445B8" w:rsidRPr="004C75BA" w:rsidRDefault="004445B8" w:rsidP="00126009">
            <w:pPr>
              <w:jc w:val="center"/>
              <w:rPr>
                <w:b/>
                <w:bCs/>
              </w:rPr>
            </w:pPr>
            <w:r w:rsidRPr="004C75BA">
              <w:rPr>
                <w:b/>
                <w:bCs/>
              </w:rPr>
              <w:t>Revision</w:t>
            </w:r>
          </w:p>
        </w:tc>
        <w:tc>
          <w:tcPr>
            <w:tcW w:w="1600" w:type="dxa"/>
            <w:tcBorders>
              <w:top w:val="nil"/>
              <w:left w:val="nil"/>
              <w:bottom w:val="single" w:sz="8" w:space="0" w:color="auto"/>
              <w:right w:val="single" w:sz="8" w:space="0" w:color="auto"/>
            </w:tcBorders>
            <w:tcMar>
              <w:top w:w="0" w:type="dxa"/>
              <w:left w:w="108" w:type="dxa"/>
              <w:bottom w:w="0" w:type="dxa"/>
              <w:right w:w="108" w:type="dxa"/>
            </w:tcMar>
            <w:hideMark/>
          </w:tcPr>
          <w:p w:rsidR="004445B8" w:rsidRPr="004C75BA" w:rsidRDefault="004445B8" w:rsidP="00126009">
            <w:pPr>
              <w:jc w:val="center"/>
              <w:rPr>
                <w:b/>
                <w:bCs/>
              </w:rPr>
            </w:pPr>
            <w:r w:rsidRPr="004C75BA">
              <w:rPr>
                <w:b/>
                <w:bCs/>
              </w:rPr>
              <w:t>Date</w:t>
            </w:r>
          </w:p>
        </w:tc>
        <w:tc>
          <w:tcPr>
            <w:tcW w:w="1446" w:type="dxa"/>
            <w:tcBorders>
              <w:top w:val="nil"/>
              <w:left w:val="nil"/>
              <w:bottom w:val="single" w:sz="8" w:space="0" w:color="auto"/>
              <w:right w:val="single" w:sz="8" w:space="0" w:color="auto"/>
            </w:tcBorders>
          </w:tcPr>
          <w:p w:rsidR="004445B8" w:rsidRPr="004C75BA" w:rsidRDefault="004445B8" w:rsidP="00126009">
            <w:pPr>
              <w:jc w:val="center"/>
              <w:rPr>
                <w:b/>
                <w:bCs/>
              </w:rPr>
            </w:pPr>
          </w:p>
        </w:tc>
      </w:tr>
      <w:tr w:rsidR="004445B8" w:rsidRPr="004C75BA" w:rsidTr="00126009">
        <w:tc>
          <w:tcPr>
            <w:tcW w:w="23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45B8" w:rsidRPr="004C75BA" w:rsidRDefault="004445B8" w:rsidP="00126009">
            <w:pPr>
              <w:spacing w:before="60" w:after="60"/>
            </w:pPr>
            <w:r w:rsidRPr="004C75BA">
              <w:t>Site plan</w:t>
            </w:r>
          </w:p>
        </w:tc>
        <w:tc>
          <w:tcPr>
            <w:tcW w:w="144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45B8" w:rsidRPr="004C75BA" w:rsidRDefault="004445B8" w:rsidP="00126009">
            <w:pPr>
              <w:spacing w:before="60" w:after="60"/>
              <w:jc w:val="center"/>
            </w:pPr>
            <w:r w:rsidRPr="004C75BA">
              <w:t>A-1001</w:t>
            </w:r>
          </w:p>
        </w:tc>
        <w:tc>
          <w:tcPr>
            <w:tcW w:w="171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45B8" w:rsidRPr="004C75BA" w:rsidRDefault="004445B8" w:rsidP="00126009">
            <w:pPr>
              <w:spacing w:before="60" w:after="60"/>
              <w:jc w:val="center"/>
            </w:pPr>
            <w:r w:rsidRPr="004C75BA">
              <w:t>09</w:t>
            </w:r>
          </w:p>
        </w:tc>
        <w:tc>
          <w:tcPr>
            <w:tcW w:w="160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45B8" w:rsidRPr="004C75BA" w:rsidRDefault="004445B8" w:rsidP="00126009">
            <w:pPr>
              <w:spacing w:before="60" w:after="60"/>
              <w:jc w:val="center"/>
            </w:pPr>
            <w:r w:rsidRPr="004C75BA">
              <w:t>13/4/22</w:t>
            </w:r>
          </w:p>
        </w:tc>
        <w:tc>
          <w:tcPr>
            <w:tcW w:w="1446" w:type="dxa"/>
            <w:tcBorders>
              <w:top w:val="nil"/>
              <w:left w:val="nil"/>
              <w:bottom w:val="single" w:sz="4" w:space="0" w:color="auto"/>
              <w:right w:val="single" w:sz="8" w:space="0" w:color="auto"/>
            </w:tcBorders>
          </w:tcPr>
          <w:p w:rsidR="004445B8" w:rsidRPr="004C75BA" w:rsidRDefault="004445B8" w:rsidP="00126009">
            <w:pPr>
              <w:spacing w:before="60" w:after="60"/>
              <w:jc w:val="center"/>
            </w:pPr>
            <w:r w:rsidRPr="004C75BA">
              <w:t>D10643300</w:t>
            </w:r>
          </w:p>
        </w:tc>
      </w:tr>
      <w:tr w:rsidR="004445B8" w:rsidRPr="00476E33" w:rsidTr="00126009">
        <w:tc>
          <w:tcPr>
            <w:tcW w:w="23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45B8" w:rsidRPr="00476E33" w:rsidRDefault="004445B8" w:rsidP="00126009">
            <w:pPr>
              <w:spacing w:before="60" w:after="60"/>
            </w:pPr>
            <w:r w:rsidRPr="00476E33">
              <w:t>Basement - Level 01</w:t>
            </w:r>
          </w:p>
        </w:tc>
        <w:tc>
          <w:tcPr>
            <w:tcW w:w="144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45B8" w:rsidRPr="00476E33" w:rsidRDefault="004445B8" w:rsidP="00126009">
            <w:pPr>
              <w:spacing w:before="60" w:after="60"/>
              <w:jc w:val="center"/>
            </w:pPr>
            <w:r w:rsidRPr="00476E33">
              <w:t>A-1101</w:t>
            </w:r>
          </w:p>
        </w:tc>
        <w:tc>
          <w:tcPr>
            <w:tcW w:w="171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45B8" w:rsidRPr="00476E33" w:rsidRDefault="004445B8" w:rsidP="00126009">
            <w:pPr>
              <w:spacing w:before="60" w:after="60"/>
              <w:jc w:val="center"/>
            </w:pPr>
            <w:r w:rsidRPr="00476E33">
              <w:t>25</w:t>
            </w:r>
          </w:p>
        </w:tc>
        <w:tc>
          <w:tcPr>
            <w:tcW w:w="160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445B8" w:rsidRPr="00476E33" w:rsidRDefault="004445B8" w:rsidP="00126009">
            <w:pPr>
              <w:spacing w:before="60" w:after="60"/>
              <w:jc w:val="center"/>
            </w:pPr>
            <w:r w:rsidRPr="00476E33">
              <w:t>13/4/22</w:t>
            </w:r>
          </w:p>
        </w:tc>
        <w:tc>
          <w:tcPr>
            <w:tcW w:w="1446" w:type="dxa"/>
            <w:tcBorders>
              <w:top w:val="nil"/>
              <w:left w:val="nil"/>
              <w:bottom w:val="single" w:sz="4" w:space="0" w:color="auto"/>
              <w:right w:val="single" w:sz="8" w:space="0" w:color="auto"/>
            </w:tcBorders>
          </w:tcPr>
          <w:p w:rsidR="004445B8" w:rsidRPr="00476E33" w:rsidRDefault="004445B8" w:rsidP="00126009">
            <w:pPr>
              <w:spacing w:before="60" w:after="60"/>
              <w:jc w:val="center"/>
            </w:pPr>
            <w:r w:rsidRPr="00476E33">
              <w:t>D10656730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476E33" w:rsidRDefault="004445B8" w:rsidP="00126009">
            <w:pPr>
              <w:spacing w:before="60" w:after="60"/>
            </w:pPr>
            <w:r w:rsidRPr="00476E33">
              <w:t>Ground -Level 02</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476E33" w:rsidRDefault="004445B8" w:rsidP="00126009">
            <w:pPr>
              <w:spacing w:before="60" w:after="60"/>
              <w:jc w:val="center"/>
            </w:pPr>
            <w:r w:rsidRPr="00476E33">
              <w:t>A-1102</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476E33" w:rsidRDefault="004445B8" w:rsidP="00126009">
            <w:pPr>
              <w:spacing w:before="60" w:after="60"/>
              <w:jc w:val="center"/>
            </w:pPr>
            <w:r w:rsidRPr="00476E33">
              <w:t>29</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tcPr>
          <w:p w:rsidR="004445B8" w:rsidRPr="00476E33" w:rsidRDefault="004445B8" w:rsidP="00126009">
            <w:pPr>
              <w:spacing w:before="60" w:after="60"/>
              <w:jc w:val="center"/>
            </w:pPr>
            <w:r w:rsidRPr="00476E33">
              <w:t>D10656730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476E33" w:rsidRDefault="004445B8" w:rsidP="00126009">
            <w:pPr>
              <w:spacing w:before="60" w:after="60"/>
            </w:pPr>
            <w:r>
              <w:t>Level 03</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476E33" w:rsidRDefault="004445B8" w:rsidP="00126009">
            <w:pPr>
              <w:spacing w:before="60" w:after="60"/>
              <w:jc w:val="center"/>
            </w:pPr>
            <w:r w:rsidRPr="00476E33">
              <w:t>A-110</w:t>
            </w:r>
            <w:r>
              <w:t>3</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476E33" w:rsidRDefault="004445B8" w:rsidP="00126009">
            <w:pPr>
              <w:spacing w:before="60" w:after="60"/>
              <w:jc w:val="center"/>
            </w:pPr>
            <w:r w:rsidRPr="00476E33">
              <w:t>2</w:t>
            </w:r>
            <w:r>
              <w:t>0</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tcPr>
          <w:p w:rsidR="004445B8" w:rsidRPr="00476E33" w:rsidRDefault="004445B8" w:rsidP="00126009">
            <w:pPr>
              <w:spacing w:before="60" w:after="60"/>
              <w:jc w:val="center"/>
            </w:pPr>
            <w:r w:rsidRPr="004C75BA">
              <w:t>D10643300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476E33" w:rsidRDefault="004445B8" w:rsidP="00126009">
            <w:pPr>
              <w:spacing w:before="60" w:after="60"/>
            </w:pPr>
            <w:r>
              <w:t>Level 04 - Roof</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476E33" w:rsidRDefault="004445B8" w:rsidP="00126009">
            <w:pPr>
              <w:spacing w:before="60" w:after="60"/>
              <w:jc w:val="center"/>
            </w:pPr>
            <w:r w:rsidRPr="00476E33">
              <w:t>A-110</w:t>
            </w:r>
            <w:r>
              <w:t>4</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476E33" w:rsidRDefault="004445B8" w:rsidP="00126009">
            <w:pPr>
              <w:spacing w:before="60" w:after="60"/>
              <w:jc w:val="center"/>
            </w:pPr>
            <w:r>
              <w:t>14</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tcPr>
          <w:p w:rsidR="004445B8" w:rsidRPr="00476E33" w:rsidRDefault="004445B8" w:rsidP="00126009">
            <w:pPr>
              <w:spacing w:before="60" w:after="60"/>
              <w:jc w:val="center"/>
            </w:pPr>
            <w:r w:rsidRPr="004C75BA">
              <w:t>D10643300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445B8" w:rsidRPr="00476E33" w:rsidRDefault="004445B8" w:rsidP="00126009">
            <w:pPr>
              <w:spacing w:before="60" w:after="60"/>
              <w:rPr>
                <w:highlight w:val="yellow"/>
              </w:rPr>
            </w:pPr>
            <w:r w:rsidRPr="001677F1">
              <w:t>Roof Plan</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A-110</w:t>
            </w:r>
            <w:r>
              <w:t>5</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t>09</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445B8" w:rsidRPr="00476E33" w:rsidRDefault="004445B8" w:rsidP="00126009">
            <w:pPr>
              <w:spacing w:before="60" w:after="60"/>
              <w:jc w:val="center"/>
            </w:pPr>
            <w:r w:rsidRPr="004C75BA">
              <w:t>D10643300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1677F1" w:rsidRDefault="004445B8" w:rsidP="00126009">
            <w:pPr>
              <w:spacing w:before="60" w:after="60"/>
            </w:pPr>
            <w:r>
              <w:t>Elevations</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t>A-2001</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Default="004445B8" w:rsidP="00126009">
            <w:pPr>
              <w:spacing w:before="60" w:after="60"/>
              <w:jc w:val="center"/>
            </w:pPr>
            <w:r>
              <w:t>11</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445B8" w:rsidRPr="00476E33" w:rsidRDefault="004445B8" w:rsidP="00126009">
            <w:pPr>
              <w:spacing w:before="60" w:after="60"/>
              <w:jc w:val="center"/>
            </w:pPr>
            <w:r w:rsidRPr="004C75BA">
              <w:t>D10643300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1677F1" w:rsidRDefault="004445B8" w:rsidP="00126009">
            <w:pPr>
              <w:spacing w:before="60" w:after="60"/>
            </w:pPr>
            <w:r>
              <w:t>Elevations</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t>A-2002</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Default="004445B8" w:rsidP="00126009">
            <w:pPr>
              <w:spacing w:before="60" w:after="60"/>
              <w:jc w:val="center"/>
            </w:pPr>
            <w:r>
              <w:t>12</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445B8" w:rsidRPr="00476E33" w:rsidRDefault="004445B8" w:rsidP="00126009">
            <w:pPr>
              <w:spacing w:before="60" w:after="60"/>
              <w:jc w:val="center"/>
            </w:pPr>
            <w:r w:rsidRPr="004C75BA">
              <w:t>D10643300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Default="004445B8" w:rsidP="00126009">
            <w:pPr>
              <w:spacing w:before="60" w:after="60"/>
            </w:pPr>
            <w:r>
              <w:t>Sections</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Default="004445B8" w:rsidP="00126009">
            <w:pPr>
              <w:spacing w:before="60" w:after="60"/>
              <w:jc w:val="center"/>
            </w:pPr>
            <w:r>
              <w:t>A-3001</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Default="004445B8" w:rsidP="00126009">
            <w:pPr>
              <w:spacing w:before="60" w:after="60"/>
              <w:jc w:val="center"/>
            </w:pPr>
            <w:r>
              <w:t>15</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445B8" w:rsidRPr="00476E33" w:rsidRDefault="004445B8" w:rsidP="00126009">
            <w:pPr>
              <w:spacing w:before="60" w:after="60"/>
              <w:jc w:val="center"/>
            </w:pPr>
            <w:r w:rsidRPr="004C75BA">
              <w:t>D10643300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Default="004445B8" w:rsidP="00126009">
            <w:pPr>
              <w:spacing w:before="60" w:after="60"/>
            </w:pPr>
            <w:r>
              <w:t>Part Section E1:100</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Default="004445B8" w:rsidP="00126009">
            <w:pPr>
              <w:spacing w:before="60" w:after="60"/>
              <w:jc w:val="center"/>
            </w:pPr>
            <w:r>
              <w:t>A-3002</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Default="004445B8" w:rsidP="00126009">
            <w:pPr>
              <w:spacing w:before="60" w:after="60"/>
              <w:jc w:val="center"/>
            </w:pPr>
            <w:r>
              <w:t>05</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445B8" w:rsidRPr="00476E33" w:rsidRDefault="004445B8" w:rsidP="00126009">
            <w:pPr>
              <w:spacing w:before="60" w:after="60"/>
              <w:jc w:val="center"/>
            </w:pPr>
            <w:r w:rsidRPr="004C75BA">
              <w:t>D10643300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Default="004445B8" w:rsidP="00126009">
            <w:pPr>
              <w:spacing w:before="60" w:after="60"/>
            </w:pPr>
            <w:r>
              <w:t>East Boundary Section</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Default="004445B8" w:rsidP="00126009">
            <w:pPr>
              <w:spacing w:before="60" w:after="60"/>
              <w:jc w:val="center"/>
            </w:pPr>
            <w:r>
              <w:t>A-3003</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Default="004445B8" w:rsidP="00126009">
            <w:pPr>
              <w:spacing w:before="60" w:after="60"/>
              <w:jc w:val="center"/>
            </w:pPr>
            <w:r>
              <w:t>08</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445B8" w:rsidRPr="00476E33" w:rsidRDefault="004445B8" w:rsidP="00126009">
            <w:pPr>
              <w:spacing w:before="60" w:after="60"/>
              <w:jc w:val="center"/>
            </w:pPr>
            <w:r w:rsidRPr="004C75BA">
              <w:t>D10643300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pPr>
            <w:r w:rsidRPr="00476E33">
              <w:t>North boundary Section 1</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A3004</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07</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445B8" w:rsidRPr="00476E33" w:rsidRDefault="004445B8" w:rsidP="00126009">
            <w:pPr>
              <w:spacing w:before="60" w:after="60"/>
              <w:jc w:val="center"/>
              <w:rPr>
                <w:highlight w:val="yellow"/>
              </w:rPr>
            </w:pPr>
            <w:r w:rsidRPr="00476E33">
              <w:t>D10656730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pPr>
            <w:r>
              <w:t>North boundary Section 2</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t>A3005</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t>03</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445B8" w:rsidRPr="00476E33" w:rsidRDefault="004445B8" w:rsidP="00126009">
            <w:pPr>
              <w:spacing w:before="60" w:after="60"/>
              <w:jc w:val="center"/>
              <w:rPr>
                <w:highlight w:val="yellow"/>
              </w:rPr>
            </w:pPr>
            <w:r w:rsidRPr="00476E33">
              <w:t>D10656730</w:t>
            </w:r>
          </w:p>
        </w:tc>
      </w:tr>
      <w:tr w:rsidR="004445B8" w:rsidRPr="00476E33" w:rsidTr="00126009">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pPr>
            <w:r>
              <w:t>North boundary Section 3</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t>A3006</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t>04</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476E33" w:rsidRDefault="004445B8" w:rsidP="00126009">
            <w:pPr>
              <w:spacing w:before="60" w:after="60"/>
              <w:jc w:val="center"/>
            </w:pPr>
            <w:r w:rsidRPr="00476E33">
              <w:t>13/4/22</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445B8" w:rsidRPr="00476E33" w:rsidRDefault="004445B8" w:rsidP="00126009">
            <w:pPr>
              <w:spacing w:before="60" w:after="60"/>
              <w:jc w:val="center"/>
            </w:pPr>
            <w:r w:rsidRPr="004C75BA">
              <w:t>D10643300</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1677F1" w:rsidRDefault="004445B8" w:rsidP="00126009">
            <w:pPr>
              <w:spacing w:before="60" w:after="60"/>
            </w:pPr>
            <w:r w:rsidRPr="001677F1">
              <w:t>West Boundary Section</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1677F1" w:rsidRDefault="004445B8" w:rsidP="00126009">
            <w:pPr>
              <w:spacing w:before="60" w:after="60"/>
              <w:jc w:val="center"/>
            </w:pPr>
            <w:r w:rsidRPr="001677F1">
              <w:t>A3007</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1677F1" w:rsidRDefault="004445B8" w:rsidP="00126009">
            <w:pPr>
              <w:spacing w:before="60" w:after="60"/>
              <w:jc w:val="center"/>
            </w:pPr>
            <w:r w:rsidRPr="001677F1">
              <w:t>07</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45B8" w:rsidRPr="001677F1" w:rsidRDefault="004445B8" w:rsidP="00126009">
            <w:pPr>
              <w:spacing w:before="60" w:after="60"/>
              <w:jc w:val="center"/>
            </w:pPr>
            <w:r w:rsidRPr="001677F1">
              <w:t>13/4/22</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445B8" w:rsidRPr="001677F1" w:rsidRDefault="004445B8" w:rsidP="00126009">
            <w:pPr>
              <w:spacing w:before="60" w:after="60"/>
              <w:jc w:val="center"/>
            </w:pPr>
            <w:r w:rsidRPr="001677F1">
              <w:t>D10656730</w:t>
            </w:r>
          </w:p>
        </w:tc>
      </w:tr>
      <w:tr w:rsidR="004445B8" w:rsidRPr="00B00B29"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B00B29" w:rsidRDefault="004445B8" w:rsidP="00126009">
            <w:pPr>
              <w:spacing w:before="60" w:after="60"/>
            </w:pPr>
            <w:r w:rsidRPr="00B00B29">
              <w:t>Typical Unit 2B(A)</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B00B29" w:rsidRDefault="004445B8" w:rsidP="00126009">
            <w:pPr>
              <w:spacing w:before="60" w:after="60"/>
              <w:jc w:val="center"/>
            </w:pPr>
            <w:r w:rsidRPr="00B00B29">
              <w:t>A-1201</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B00B29" w:rsidRDefault="004445B8" w:rsidP="00126009">
            <w:pPr>
              <w:spacing w:before="60" w:after="60"/>
              <w:jc w:val="center"/>
            </w:pPr>
            <w:r w:rsidRPr="00B00B29">
              <w:t>06</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B00B29" w:rsidRDefault="004445B8" w:rsidP="00126009">
            <w:pPr>
              <w:spacing w:before="60" w:after="60"/>
              <w:jc w:val="center"/>
            </w:pPr>
            <w:r w:rsidRPr="00B00B29">
              <w:t>28/10/21</w:t>
            </w:r>
          </w:p>
        </w:tc>
        <w:tc>
          <w:tcPr>
            <w:tcW w:w="1446" w:type="dxa"/>
            <w:tcBorders>
              <w:top w:val="single" w:sz="4" w:space="0" w:color="auto"/>
              <w:left w:val="single" w:sz="4" w:space="0" w:color="auto"/>
              <w:bottom w:val="single" w:sz="4" w:space="0" w:color="auto"/>
              <w:right w:val="single" w:sz="4" w:space="0" w:color="auto"/>
            </w:tcBorders>
          </w:tcPr>
          <w:p w:rsidR="004445B8" w:rsidRPr="00B00B29" w:rsidRDefault="004445B8" w:rsidP="00126009">
            <w:pPr>
              <w:spacing w:before="60" w:after="60"/>
              <w:jc w:val="center"/>
            </w:pPr>
            <w:r w:rsidRPr="00B00B29">
              <w:t>D10414731</w:t>
            </w:r>
          </w:p>
        </w:tc>
      </w:tr>
      <w:tr w:rsidR="004445B8" w:rsidRPr="00B00B29"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pPr>
            <w:r w:rsidRPr="00B00B29">
              <w:t>Typical Unit 2B(B)</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A-1202</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06</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28/10/21</w:t>
            </w:r>
          </w:p>
        </w:tc>
        <w:tc>
          <w:tcPr>
            <w:tcW w:w="1446" w:type="dxa"/>
            <w:tcBorders>
              <w:top w:val="single" w:sz="4" w:space="0" w:color="auto"/>
              <w:left w:val="single" w:sz="4" w:space="0" w:color="auto"/>
              <w:bottom w:val="single" w:sz="4" w:space="0" w:color="auto"/>
              <w:right w:val="single" w:sz="4" w:space="0" w:color="auto"/>
            </w:tcBorders>
          </w:tcPr>
          <w:p w:rsidR="004445B8" w:rsidRPr="00B00B29" w:rsidRDefault="004445B8" w:rsidP="00126009">
            <w:pPr>
              <w:spacing w:before="60" w:after="60"/>
              <w:jc w:val="center"/>
            </w:pPr>
            <w:r w:rsidRPr="00B00B29">
              <w:t>D10414731</w:t>
            </w:r>
          </w:p>
        </w:tc>
      </w:tr>
      <w:tr w:rsidR="004445B8" w:rsidRPr="00B00B29"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pPr>
            <w:r w:rsidRPr="00B00B29">
              <w:t>Typical Unit 2B + (A)</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A-1203</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07</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28/10/21</w:t>
            </w:r>
          </w:p>
        </w:tc>
        <w:tc>
          <w:tcPr>
            <w:tcW w:w="1446" w:type="dxa"/>
            <w:tcBorders>
              <w:top w:val="single" w:sz="4" w:space="0" w:color="auto"/>
              <w:left w:val="single" w:sz="4" w:space="0" w:color="auto"/>
              <w:bottom w:val="single" w:sz="4" w:space="0" w:color="auto"/>
              <w:right w:val="single" w:sz="4" w:space="0" w:color="auto"/>
            </w:tcBorders>
          </w:tcPr>
          <w:p w:rsidR="004445B8" w:rsidRPr="00B00B29" w:rsidRDefault="004445B8" w:rsidP="00126009">
            <w:pPr>
              <w:spacing w:before="60" w:after="60"/>
              <w:jc w:val="center"/>
            </w:pPr>
            <w:r w:rsidRPr="00B00B29">
              <w:t>D10414731</w:t>
            </w:r>
          </w:p>
        </w:tc>
      </w:tr>
      <w:tr w:rsidR="004445B8" w:rsidRPr="00B00B29"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pPr>
            <w:r w:rsidRPr="00B00B29">
              <w:lastRenderedPageBreak/>
              <w:t>Typical Unit 2B + (</w:t>
            </w:r>
            <w:r>
              <w:t>B</w:t>
            </w:r>
            <w:r w:rsidRPr="00B00B29">
              <w:t>)</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A-120</w:t>
            </w:r>
            <w:r>
              <w:t>4</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0</w:t>
            </w:r>
            <w:r>
              <w:t>6</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28/10/21</w:t>
            </w:r>
          </w:p>
        </w:tc>
        <w:tc>
          <w:tcPr>
            <w:tcW w:w="1446" w:type="dxa"/>
            <w:tcBorders>
              <w:top w:val="single" w:sz="4" w:space="0" w:color="auto"/>
              <w:left w:val="single" w:sz="4" w:space="0" w:color="auto"/>
              <w:bottom w:val="single" w:sz="4" w:space="0" w:color="auto"/>
              <w:right w:val="single" w:sz="4" w:space="0" w:color="auto"/>
            </w:tcBorders>
          </w:tcPr>
          <w:p w:rsidR="004445B8" w:rsidRPr="00B00B29" w:rsidRDefault="004445B8" w:rsidP="00126009">
            <w:pPr>
              <w:spacing w:before="60" w:after="60"/>
              <w:jc w:val="center"/>
            </w:pPr>
            <w:r w:rsidRPr="00B00B29">
              <w:t>D10414731</w:t>
            </w:r>
          </w:p>
        </w:tc>
      </w:tr>
      <w:tr w:rsidR="004445B8" w:rsidRPr="00B00B29"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pPr>
            <w:r w:rsidRPr="00B00B29">
              <w:t>Typical Unit 2B + (</w:t>
            </w:r>
            <w:r>
              <w:t>C</w:t>
            </w:r>
            <w:r w:rsidRPr="00B00B29">
              <w:t>)</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A-120</w:t>
            </w:r>
            <w:r>
              <w:t>5</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0</w:t>
            </w:r>
            <w:r>
              <w:t>6</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28/10/21</w:t>
            </w:r>
          </w:p>
        </w:tc>
        <w:tc>
          <w:tcPr>
            <w:tcW w:w="1446" w:type="dxa"/>
            <w:tcBorders>
              <w:top w:val="single" w:sz="4" w:space="0" w:color="auto"/>
              <w:left w:val="single" w:sz="4" w:space="0" w:color="auto"/>
              <w:bottom w:val="single" w:sz="4" w:space="0" w:color="auto"/>
              <w:right w:val="single" w:sz="4" w:space="0" w:color="auto"/>
            </w:tcBorders>
          </w:tcPr>
          <w:p w:rsidR="004445B8" w:rsidRPr="00B00B29" w:rsidRDefault="004445B8" w:rsidP="00126009">
            <w:pPr>
              <w:spacing w:before="60" w:after="60"/>
              <w:jc w:val="center"/>
            </w:pPr>
            <w:r w:rsidRPr="00B00B29">
              <w:t>D10414731</w:t>
            </w:r>
          </w:p>
        </w:tc>
      </w:tr>
      <w:tr w:rsidR="004445B8" w:rsidRPr="00B00B29"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pPr>
            <w:r w:rsidRPr="00B00B29">
              <w:t>Typical Unit 2B + (</w:t>
            </w:r>
            <w:r>
              <w:t>D</w:t>
            </w:r>
            <w:r w:rsidRPr="00B00B29">
              <w:t>)</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A-120</w:t>
            </w:r>
            <w:r>
              <w:t>6</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0</w:t>
            </w:r>
            <w:r>
              <w:t>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B00B29" w:rsidRDefault="004445B8" w:rsidP="00126009">
            <w:pPr>
              <w:spacing w:before="60" w:after="60"/>
              <w:jc w:val="center"/>
            </w:pPr>
            <w:r w:rsidRPr="00B00B29">
              <w:t>28/10/21</w:t>
            </w:r>
          </w:p>
        </w:tc>
        <w:tc>
          <w:tcPr>
            <w:tcW w:w="1446" w:type="dxa"/>
            <w:tcBorders>
              <w:top w:val="single" w:sz="4" w:space="0" w:color="auto"/>
              <w:left w:val="single" w:sz="4" w:space="0" w:color="auto"/>
              <w:bottom w:val="single" w:sz="4" w:space="0" w:color="auto"/>
              <w:right w:val="single" w:sz="4" w:space="0" w:color="auto"/>
            </w:tcBorders>
          </w:tcPr>
          <w:p w:rsidR="004445B8" w:rsidRPr="00B00B29"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pPr>
            <w:r>
              <w:t>Precedents</w:t>
            </w:r>
            <w:r w:rsidRPr="001677F1">
              <w:t xml:space="preserve"> and perspective</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rsidRPr="001677F1">
              <w:t>A-500</w:t>
            </w:r>
            <w:r>
              <w:t>1</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rsidRPr="001677F1">
              <w:t>0</w:t>
            </w:r>
            <w:r>
              <w:t>1</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pPr>
            <w:r w:rsidRPr="001677F1">
              <w:t>Materiality and perspective</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rsidRPr="001677F1">
              <w:t>A-500</w:t>
            </w:r>
            <w:r>
              <w:t>2</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rsidRPr="001677F1">
              <w:t>0</w:t>
            </w:r>
            <w:r>
              <w:t>1</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pPr>
            <w:r w:rsidRPr="001677F1">
              <w:t>Materiality and perspective</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rsidRPr="001677F1">
              <w:t>A-5003</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rsidRPr="001677F1">
              <w:t>04</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rsidRPr="001677F1">
              <w:t>13/4/22</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1677F1">
              <w:t>D10643300</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pPr>
            <w:r w:rsidRPr="001677F1">
              <w:t>Materiality and perspective</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rsidRPr="001677F1">
              <w:t>A-500</w:t>
            </w:r>
            <w:r>
              <w:t>4</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rsidRPr="001677F1">
              <w:t>0</w:t>
            </w:r>
            <w:r>
              <w:t>1</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1677F1" w:rsidRDefault="004445B8" w:rsidP="00126009">
            <w:pPr>
              <w:spacing w:before="60" w:after="60"/>
              <w:jc w:val="center"/>
            </w:pPr>
            <w:r>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pPr>
            <w:r w:rsidRPr="00666424">
              <w:t>Glazing schedule- 2B (A) variants</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A-7001</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02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pPr>
            <w:r w:rsidRPr="00666424">
              <w:t>Glazing schedule- 2B (</w:t>
            </w:r>
            <w:r>
              <w:t>B</w:t>
            </w:r>
            <w:r w:rsidRPr="00666424">
              <w:t>)</w:t>
            </w:r>
            <w:r>
              <w:t xml:space="preserve"> 2B + A</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A-700</w:t>
            </w:r>
            <w:r>
              <w:t>2</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02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pPr>
            <w:r w:rsidRPr="00666424">
              <w:t>Glazing schedule- 2B (</w:t>
            </w:r>
            <w:r>
              <w:t>B</w:t>
            </w:r>
            <w:r w:rsidRPr="00666424">
              <w:t>)</w:t>
            </w:r>
            <w:r>
              <w:t xml:space="preserve"> - 1 I  2B + (B) -2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A-700</w:t>
            </w:r>
            <w:r>
              <w:t>3</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02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pPr>
            <w:r w:rsidRPr="00666424">
              <w:t>Glazing schedule- 2B (</w:t>
            </w:r>
            <w:r>
              <w:t>B</w:t>
            </w:r>
            <w:r w:rsidRPr="00666424">
              <w:t>)</w:t>
            </w:r>
            <w:r>
              <w:t xml:space="preserve"> - 3 I  2B + (B) - 4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A-700</w:t>
            </w:r>
            <w:r>
              <w:t>4</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02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pPr>
            <w:r w:rsidRPr="00666424">
              <w:t>Glazing schedule- 2B (</w:t>
            </w:r>
            <w:r>
              <w:t>B</w:t>
            </w:r>
            <w:r w:rsidRPr="00666424">
              <w:t>)</w:t>
            </w:r>
            <w:r>
              <w:t xml:space="preserve"> - 5 I  2B + (D)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A-700</w:t>
            </w:r>
            <w:r>
              <w:t>5</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02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pPr>
            <w:r w:rsidRPr="00666424">
              <w:t xml:space="preserve">Glazing schedule- 2B </w:t>
            </w:r>
            <w:r>
              <w:t xml:space="preserve">+ </w:t>
            </w:r>
            <w:r w:rsidRPr="00666424">
              <w:t>(</w:t>
            </w:r>
            <w:r>
              <w:t>C</w:t>
            </w:r>
            <w:r w:rsidRPr="00666424">
              <w:t>)</w:t>
            </w:r>
            <w:r>
              <w:t xml:space="preserve"> - 1 I  2B + (C) -2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A-700</w:t>
            </w:r>
            <w:r>
              <w:t>6</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02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pPr>
            <w:r w:rsidRPr="00666424">
              <w:t xml:space="preserve">Glazing schedule- </w:t>
            </w:r>
            <w:r>
              <w:t>Ground</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A-700</w:t>
            </w:r>
            <w:r>
              <w:t>7</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02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pPr>
            <w:r w:rsidRPr="00666424">
              <w:t xml:space="preserve">Glazing schedule- </w:t>
            </w:r>
            <w:r>
              <w:t>Basement</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A-700</w:t>
            </w:r>
            <w:r>
              <w:t>8</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02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1677F1"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pPr>
            <w:r w:rsidRPr="00666424">
              <w:t xml:space="preserve">Glazing schedule- </w:t>
            </w:r>
            <w:r>
              <w:t>Common/Hall/Foyer/Stairs</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A-700</w:t>
            </w:r>
            <w:r>
              <w:t>9</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02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29/10/21</w:t>
            </w:r>
          </w:p>
        </w:tc>
        <w:tc>
          <w:tcPr>
            <w:tcW w:w="1446" w:type="dxa"/>
            <w:tcBorders>
              <w:top w:val="single" w:sz="4" w:space="0" w:color="auto"/>
              <w:left w:val="single" w:sz="4" w:space="0" w:color="auto"/>
              <w:bottom w:val="single" w:sz="4" w:space="0" w:color="auto"/>
              <w:right w:val="single" w:sz="4" w:space="0" w:color="auto"/>
            </w:tcBorders>
          </w:tcPr>
          <w:p w:rsidR="004445B8" w:rsidRPr="001677F1" w:rsidRDefault="004445B8" w:rsidP="00126009">
            <w:pPr>
              <w:spacing w:before="60" w:after="60"/>
              <w:jc w:val="center"/>
            </w:pPr>
            <w:r w:rsidRPr="00B00B29">
              <w:t>D10414731</w:t>
            </w:r>
          </w:p>
        </w:tc>
      </w:tr>
      <w:tr w:rsidR="004445B8" w:rsidRPr="00B00B29" w:rsidTr="0012600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pP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p>
        </w:tc>
        <w:tc>
          <w:tcPr>
            <w:tcW w:w="1446" w:type="dxa"/>
            <w:tcBorders>
              <w:top w:val="single" w:sz="4" w:space="0" w:color="auto"/>
              <w:left w:val="single" w:sz="4" w:space="0" w:color="auto"/>
              <w:bottom w:val="single" w:sz="4" w:space="0" w:color="auto"/>
              <w:right w:val="single" w:sz="4" w:space="0" w:color="auto"/>
            </w:tcBorders>
          </w:tcPr>
          <w:p w:rsidR="004445B8" w:rsidRPr="00B00B29" w:rsidRDefault="004445B8" w:rsidP="00126009">
            <w:pPr>
              <w:spacing w:before="60" w:after="60"/>
              <w:jc w:val="center"/>
            </w:pPr>
          </w:p>
        </w:tc>
      </w:tr>
    </w:tbl>
    <w:p w:rsidR="004445B8" w:rsidRPr="00476E33" w:rsidRDefault="004445B8" w:rsidP="004445B8">
      <w:pPr>
        <w:ind w:left="567"/>
        <w:rPr>
          <w:highlight w:val="yellow"/>
        </w:rPr>
      </w:pPr>
    </w:p>
    <w:tbl>
      <w:tblPr>
        <w:tblW w:w="0" w:type="auto"/>
        <w:tblInd w:w="567" w:type="dxa"/>
        <w:tblCellMar>
          <w:left w:w="0" w:type="dxa"/>
          <w:right w:w="0" w:type="dxa"/>
        </w:tblCellMar>
        <w:tblLook w:val="04A0" w:firstRow="1" w:lastRow="0" w:firstColumn="1" w:lastColumn="0" w:noHBand="0" w:noVBand="1"/>
      </w:tblPr>
      <w:tblGrid>
        <w:gridCol w:w="2146"/>
        <w:gridCol w:w="1743"/>
        <w:gridCol w:w="1666"/>
        <w:gridCol w:w="1647"/>
        <w:gridCol w:w="1375"/>
      </w:tblGrid>
      <w:tr w:rsidR="004445B8" w:rsidRPr="00666424" w:rsidTr="00126009">
        <w:tc>
          <w:tcPr>
            <w:tcW w:w="720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5B8" w:rsidRPr="00666424" w:rsidRDefault="004445B8" w:rsidP="00126009">
            <w:pPr>
              <w:spacing w:before="160"/>
            </w:pPr>
            <w:r w:rsidRPr="00666424">
              <w:t>Engineering Plans prepared by: Northrop; Project No: NL 211825</w:t>
            </w:r>
          </w:p>
        </w:tc>
        <w:tc>
          <w:tcPr>
            <w:tcW w:w="1375" w:type="dxa"/>
            <w:tcBorders>
              <w:top w:val="single" w:sz="8" w:space="0" w:color="auto"/>
              <w:left w:val="single" w:sz="8" w:space="0" w:color="auto"/>
              <w:bottom w:val="single" w:sz="8" w:space="0" w:color="auto"/>
              <w:right w:val="single" w:sz="8" w:space="0" w:color="auto"/>
            </w:tcBorders>
          </w:tcPr>
          <w:p w:rsidR="004445B8" w:rsidRPr="00666424" w:rsidRDefault="004445B8" w:rsidP="00126009">
            <w:pPr>
              <w:spacing w:before="160"/>
            </w:pPr>
          </w:p>
        </w:tc>
      </w:tr>
      <w:tr w:rsidR="004445B8" w:rsidRPr="00666424" w:rsidTr="00126009">
        <w:tc>
          <w:tcPr>
            <w:tcW w:w="214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445B8" w:rsidRPr="00666424" w:rsidRDefault="004445B8" w:rsidP="00126009">
            <w:pPr>
              <w:spacing w:before="160"/>
              <w:jc w:val="center"/>
              <w:rPr>
                <w:b/>
                <w:bCs/>
              </w:rPr>
            </w:pPr>
            <w:r w:rsidRPr="00666424">
              <w:rPr>
                <w:b/>
                <w:bCs/>
              </w:rPr>
              <w:t>Name of Plan</w:t>
            </w:r>
          </w:p>
        </w:tc>
        <w:tc>
          <w:tcPr>
            <w:tcW w:w="1743" w:type="dxa"/>
            <w:tcBorders>
              <w:top w:val="nil"/>
              <w:left w:val="nil"/>
              <w:bottom w:val="single" w:sz="4" w:space="0" w:color="auto"/>
              <w:right w:val="single" w:sz="8" w:space="0" w:color="auto"/>
            </w:tcBorders>
            <w:tcMar>
              <w:top w:w="0" w:type="dxa"/>
              <w:left w:w="108" w:type="dxa"/>
              <w:bottom w:w="0" w:type="dxa"/>
              <w:right w:w="108" w:type="dxa"/>
            </w:tcMar>
            <w:hideMark/>
          </w:tcPr>
          <w:p w:rsidR="004445B8" w:rsidRPr="00666424" w:rsidRDefault="004445B8" w:rsidP="00126009">
            <w:pPr>
              <w:spacing w:before="160"/>
              <w:jc w:val="center"/>
              <w:rPr>
                <w:b/>
                <w:bCs/>
              </w:rPr>
            </w:pPr>
            <w:r w:rsidRPr="00666424">
              <w:rPr>
                <w:b/>
                <w:bCs/>
              </w:rPr>
              <w:t>Drawing Number</w:t>
            </w:r>
          </w:p>
        </w:tc>
        <w:tc>
          <w:tcPr>
            <w:tcW w:w="1666" w:type="dxa"/>
            <w:tcBorders>
              <w:top w:val="nil"/>
              <w:left w:val="nil"/>
              <w:bottom w:val="single" w:sz="4" w:space="0" w:color="auto"/>
              <w:right w:val="single" w:sz="8" w:space="0" w:color="auto"/>
            </w:tcBorders>
            <w:tcMar>
              <w:top w:w="0" w:type="dxa"/>
              <w:left w:w="108" w:type="dxa"/>
              <w:bottom w:w="0" w:type="dxa"/>
              <w:right w:w="108" w:type="dxa"/>
            </w:tcMar>
            <w:hideMark/>
          </w:tcPr>
          <w:p w:rsidR="004445B8" w:rsidRPr="00666424" w:rsidRDefault="004445B8" w:rsidP="00126009">
            <w:pPr>
              <w:spacing w:before="160"/>
              <w:jc w:val="center"/>
              <w:rPr>
                <w:b/>
                <w:bCs/>
              </w:rPr>
            </w:pPr>
            <w:r w:rsidRPr="00666424">
              <w:rPr>
                <w:b/>
                <w:bCs/>
              </w:rPr>
              <w:t>Issue</w:t>
            </w:r>
          </w:p>
        </w:tc>
        <w:tc>
          <w:tcPr>
            <w:tcW w:w="1647" w:type="dxa"/>
            <w:tcBorders>
              <w:top w:val="nil"/>
              <w:left w:val="nil"/>
              <w:bottom w:val="single" w:sz="4" w:space="0" w:color="auto"/>
              <w:right w:val="single" w:sz="8" w:space="0" w:color="auto"/>
            </w:tcBorders>
            <w:tcMar>
              <w:top w:w="0" w:type="dxa"/>
              <w:left w:w="108" w:type="dxa"/>
              <w:bottom w:w="0" w:type="dxa"/>
              <w:right w:w="108" w:type="dxa"/>
            </w:tcMar>
            <w:hideMark/>
          </w:tcPr>
          <w:p w:rsidR="004445B8" w:rsidRPr="00666424" w:rsidRDefault="004445B8" w:rsidP="00126009">
            <w:pPr>
              <w:spacing w:before="160"/>
              <w:jc w:val="center"/>
              <w:rPr>
                <w:b/>
                <w:bCs/>
              </w:rPr>
            </w:pPr>
            <w:r w:rsidRPr="00666424">
              <w:rPr>
                <w:b/>
                <w:bCs/>
              </w:rPr>
              <w:t>Date</w:t>
            </w:r>
          </w:p>
        </w:tc>
        <w:tc>
          <w:tcPr>
            <w:tcW w:w="1375" w:type="dxa"/>
            <w:tcBorders>
              <w:top w:val="nil"/>
              <w:left w:val="nil"/>
              <w:bottom w:val="single" w:sz="4" w:space="0" w:color="auto"/>
              <w:right w:val="single" w:sz="8" w:space="0" w:color="auto"/>
            </w:tcBorders>
          </w:tcPr>
          <w:p w:rsidR="004445B8" w:rsidRPr="00666424" w:rsidRDefault="004445B8" w:rsidP="00126009">
            <w:pPr>
              <w:spacing w:before="160"/>
              <w:jc w:val="center"/>
              <w:rPr>
                <w:b/>
                <w:bCs/>
              </w:rPr>
            </w:pPr>
          </w:p>
        </w:tc>
      </w:tr>
      <w:tr w:rsidR="004445B8" w:rsidTr="00126009">
        <w:tc>
          <w:tcPr>
            <w:tcW w:w="2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Concept erosion and sediment control plan</w:t>
            </w: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DAC02.01</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t>3</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t>22/2/2022</w:t>
            </w:r>
          </w:p>
        </w:tc>
        <w:tc>
          <w:tcPr>
            <w:tcW w:w="1375" w:type="dxa"/>
            <w:tcBorders>
              <w:top w:val="single" w:sz="4" w:space="0" w:color="auto"/>
              <w:left w:val="single" w:sz="4" w:space="0" w:color="auto"/>
              <w:bottom w:val="single" w:sz="4" w:space="0" w:color="auto"/>
              <w:right w:val="single" w:sz="4" w:space="0" w:color="auto"/>
            </w:tcBorders>
          </w:tcPr>
          <w:p w:rsidR="004445B8" w:rsidRDefault="004445B8" w:rsidP="00126009">
            <w:pPr>
              <w:spacing w:before="60" w:after="60"/>
              <w:jc w:val="center"/>
            </w:pPr>
            <w:r>
              <w:t>D10644609</w:t>
            </w:r>
          </w:p>
        </w:tc>
      </w:tr>
      <w:tr w:rsidR="004445B8" w:rsidRPr="00666424" w:rsidTr="00126009">
        <w:tc>
          <w:tcPr>
            <w:tcW w:w="2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Concept erosion and sediment control details</w:t>
            </w: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DAC02.11</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2</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27/10/2021</w:t>
            </w:r>
          </w:p>
        </w:tc>
        <w:tc>
          <w:tcPr>
            <w:tcW w:w="1375" w:type="dxa"/>
            <w:tcBorders>
              <w:top w:val="single" w:sz="4" w:space="0" w:color="auto"/>
              <w:left w:val="single" w:sz="4" w:space="0" w:color="auto"/>
              <w:bottom w:val="single" w:sz="4" w:space="0" w:color="auto"/>
              <w:right w:val="single" w:sz="4" w:space="0" w:color="auto"/>
            </w:tcBorders>
          </w:tcPr>
          <w:p w:rsidR="004445B8" w:rsidRPr="00666424" w:rsidRDefault="004445B8" w:rsidP="00126009">
            <w:pPr>
              <w:spacing w:before="60" w:after="60"/>
              <w:jc w:val="center"/>
            </w:pPr>
            <w:r w:rsidRPr="00666424">
              <w:t>D10644609</w:t>
            </w:r>
          </w:p>
        </w:tc>
      </w:tr>
      <w:tr w:rsidR="004445B8" w:rsidRPr="00666424" w:rsidTr="00126009">
        <w:tc>
          <w:tcPr>
            <w:tcW w:w="2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Concept erosion and sediment control notes</w:t>
            </w: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DAC02.12</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1</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27/10/2021</w:t>
            </w:r>
          </w:p>
        </w:tc>
        <w:tc>
          <w:tcPr>
            <w:tcW w:w="1375" w:type="dxa"/>
            <w:tcBorders>
              <w:top w:val="single" w:sz="4" w:space="0" w:color="auto"/>
              <w:left w:val="single" w:sz="4" w:space="0" w:color="auto"/>
              <w:bottom w:val="single" w:sz="4" w:space="0" w:color="auto"/>
              <w:right w:val="single" w:sz="4" w:space="0" w:color="auto"/>
            </w:tcBorders>
          </w:tcPr>
          <w:p w:rsidR="004445B8" w:rsidRPr="00666424" w:rsidRDefault="004445B8" w:rsidP="00126009">
            <w:pPr>
              <w:spacing w:before="60" w:after="60"/>
              <w:jc w:val="center"/>
            </w:pPr>
            <w:r w:rsidRPr="00666424">
              <w:t>D10644609</w:t>
            </w:r>
          </w:p>
        </w:tc>
      </w:tr>
      <w:tr w:rsidR="004445B8" w:rsidRPr="00666424" w:rsidTr="00126009">
        <w:tc>
          <w:tcPr>
            <w:tcW w:w="2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lastRenderedPageBreak/>
              <w:t>Concept stormwater management and levels plan – ground floor</w:t>
            </w: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DAC03.01</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5</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666424" w:rsidRDefault="004445B8" w:rsidP="00126009">
            <w:pPr>
              <w:spacing w:before="60" w:after="60"/>
              <w:jc w:val="center"/>
            </w:pPr>
            <w:r w:rsidRPr="00666424">
              <w:t>7/4/2022</w:t>
            </w:r>
          </w:p>
        </w:tc>
        <w:tc>
          <w:tcPr>
            <w:tcW w:w="1375" w:type="dxa"/>
            <w:tcBorders>
              <w:top w:val="single" w:sz="4" w:space="0" w:color="auto"/>
              <w:left w:val="single" w:sz="4" w:space="0" w:color="auto"/>
              <w:bottom w:val="single" w:sz="4" w:space="0" w:color="auto"/>
              <w:right w:val="single" w:sz="4" w:space="0" w:color="auto"/>
            </w:tcBorders>
          </w:tcPr>
          <w:p w:rsidR="004445B8" w:rsidRPr="00666424" w:rsidRDefault="004445B8" w:rsidP="00126009">
            <w:pPr>
              <w:spacing w:before="60" w:after="60"/>
              <w:jc w:val="center"/>
            </w:pPr>
            <w:r w:rsidRPr="00666424">
              <w:t>D10644609</w:t>
            </w:r>
          </w:p>
        </w:tc>
      </w:tr>
      <w:tr w:rsidR="004445B8" w:rsidRPr="00666424" w:rsidTr="00126009">
        <w:tc>
          <w:tcPr>
            <w:tcW w:w="2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t>Concept bulk earthworks plan</w:t>
            </w: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DAC0</w:t>
            </w:r>
            <w:r>
              <w:t>4</w:t>
            </w:r>
            <w:r w:rsidRPr="00666424">
              <w:t>.01</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t>4</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t>13</w:t>
            </w:r>
            <w:r w:rsidRPr="00666424">
              <w:t>/4/2022</w:t>
            </w:r>
          </w:p>
        </w:tc>
        <w:tc>
          <w:tcPr>
            <w:tcW w:w="1375" w:type="dxa"/>
            <w:tcBorders>
              <w:top w:val="single" w:sz="4" w:space="0" w:color="auto"/>
              <w:left w:val="single" w:sz="4" w:space="0" w:color="auto"/>
              <w:bottom w:val="single" w:sz="4" w:space="0" w:color="auto"/>
              <w:right w:val="single" w:sz="4" w:space="0" w:color="auto"/>
            </w:tcBorders>
          </w:tcPr>
          <w:p w:rsidR="004445B8" w:rsidRPr="00666424" w:rsidRDefault="004445B8" w:rsidP="00126009">
            <w:pPr>
              <w:spacing w:before="60" w:after="60"/>
              <w:jc w:val="center"/>
            </w:pPr>
            <w:r w:rsidRPr="00666424">
              <w:t>D1064</w:t>
            </w:r>
            <w:r>
              <w:t>2246</w:t>
            </w:r>
          </w:p>
        </w:tc>
      </w:tr>
      <w:tr w:rsidR="004445B8" w:rsidRPr="00666424" w:rsidTr="00126009">
        <w:tc>
          <w:tcPr>
            <w:tcW w:w="2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t>Civil details</w:t>
            </w: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rsidRPr="00666424">
              <w:t>DAC0</w:t>
            </w:r>
            <w:r>
              <w:t>5</w:t>
            </w:r>
            <w:r w:rsidRPr="00666424">
              <w:t>.01</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t>2</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t>22/2</w:t>
            </w:r>
            <w:r w:rsidRPr="00666424">
              <w:t>/2022</w:t>
            </w:r>
          </w:p>
        </w:tc>
        <w:tc>
          <w:tcPr>
            <w:tcW w:w="1375" w:type="dxa"/>
            <w:tcBorders>
              <w:top w:val="single" w:sz="4" w:space="0" w:color="auto"/>
              <w:left w:val="single" w:sz="4" w:space="0" w:color="auto"/>
              <w:bottom w:val="single" w:sz="4" w:space="0" w:color="auto"/>
              <w:right w:val="single" w:sz="4" w:space="0" w:color="auto"/>
            </w:tcBorders>
          </w:tcPr>
          <w:p w:rsidR="004445B8" w:rsidRPr="00666424" w:rsidRDefault="004445B8" w:rsidP="00126009">
            <w:pPr>
              <w:spacing w:before="60" w:after="60"/>
              <w:jc w:val="center"/>
            </w:pPr>
            <w:r w:rsidRPr="00666424">
              <w:t>D10644609</w:t>
            </w:r>
          </w:p>
        </w:tc>
      </w:tr>
      <w:tr w:rsidR="004445B8" w:rsidRPr="00666424" w:rsidTr="00126009">
        <w:tc>
          <w:tcPr>
            <w:tcW w:w="2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Strategic concept right hand turn lane design</w:t>
            </w: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666424" w:rsidRDefault="004445B8" w:rsidP="00126009">
            <w:pPr>
              <w:spacing w:before="60" w:after="60"/>
              <w:jc w:val="center"/>
            </w:pPr>
            <w:r>
              <w:t>SK001</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1</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29/03/22</w:t>
            </w:r>
          </w:p>
        </w:tc>
        <w:tc>
          <w:tcPr>
            <w:tcW w:w="1375" w:type="dxa"/>
            <w:tcBorders>
              <w:top w:val="single" w:sz="4" w:space="0" w:color="auto"/>
              <w:left w:val="single" w:sz="4" w:space="0" w:color="auto"/>
              <w:bottom w:val="single" w:sz="4" w:space="0" w:color="auto"/>
              <w:right w:val="single" w:sz="4" w:space="0" w:color="auto"/>
            </w:tcBorders>
          </w:tcPr>
          <w:p w:rsidR="004445B8" w:rsidRPr="00666424" w:rsidRDefault="004445B8" w:rsidP="00126009">
            <w:pPr>
              <w:spacing w:before="60" w:after="60"/>
              <w:jc w:val="center"/>
            </w:pPr>
            <w:r>
              <w:t>D10644608</w:t>
            </w:r>
          </w:p>
        </w:tc>
      </w:tr>
      <w:tr w:rsidR="004445B8" w:rsidTr="00126009">
        <w:tc>
          <w:tcPr>
            <w:tcW w:w="2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p>
        </w:tc>
        <w:tc>
          <w:tcPr>
            <w:tcW w:w="1375" w:type="dxa"/>
            <w:tcBorders>
              <w:top w:val="single" w:sz="4" w:space="0" w:color="auto"/>
              <w:left w:val="single" w:sz="4" w:space="0" w:color="auto"/>
              <w:bottom w:val="single" w:sz="4" w:space="0" w:color="auto"/>
              <w:right w:val="single" w:sz="4" w:space="0" w:color="auto"/>
            </w:tcBorders>
          </w:tcPr>
          <w:p w:rsidR="004445B8" w:rsidRDefault="004445B8" w:rsidP="00126009">
            <w:pPr>
              <w:spacing w:before="60" w:after="60"/>
              <w:jc w:val="center"/>
            </w:pPr>
          </w:p>
        </w:tc>
      </w:tr>
    </w:tbl>
    <w:p w:rsidR="004445B8" w:rsidRPr="00476E33" w:rsidRDefault="004445B8" w:rsidP="004445B8">
      <w:pPr>
        <w:ind w:left="567"/>
        <w:rPr>
          <w:highlight w:val="yellow"/>
        </w:rPr>
      </w:pPr>
    </w:p>
    <w:tbl>
      <w:tblPr>
        <w:tblW w:w="0" w:type="auto"/>
        <w:tblInd w:w="567" w:type="dxa"/>
        <w:tblCellMar>
          <w:left w:w="0" w:type="dxa"/>
          <w:right w:w="0" w:type="dxa"/>
        </w:tblCellMar>
        <w:tblLook w:val="04A0" w:firstRow="1" w:lastRow="0" w:firstColumn="1" w:lastColumn="0" w:noHBand="0" w:noVBand="1"/>
      </w:tblPr>
      <w:tblGrid>
        <w:gridCol w:w="2157"/>
        <w:gridCol w:w="1718"/>
        <w:gridCol w:w="1682"/>
        <w:gridCol w:w="1624"/>
        <w:gridCol w:w="1396"/>
      </w:tblGrid>
      <w:tr w:rsidR="004445B8" w:rsidRPr="00E316FC" w:rsidTr="00126009">
        <w:tc>
          <w:tcPr>
            <w:tcW w:w="718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5B8" w:rsidRPr="00476E33" w:rsidRDefault="004445B8" w:rsidP="00126009">
            <w:pPr>
              <w:spacing w:before="160"/>
              <w:rPr>
                <w:highlight w:val="yellow"/>
              </w:rPr>
            </w:pPr>
            <w:r w:rsidRPr="00E316FC">
              <w:t>Landscape Plans prepared by: Xeriscapes; Project No: 21106</w:t>
            </w:r>
          </w:p>
        </w:tc>
        <w:tc>
          <w:tcPr>
            <w:tcW w:w="1396" w:type="dxa"/>
            <w:tcBorders>
              <w:top w:val="single" w:sz="8" w:space="0" w:color="auto"/>
              <w:left w:val="single" w:sz="8" w:space="0" w:color="auto"/>
              <w:bottom w:val="single" w:sz="8" w:space="0" w:color="auto"/>
              <w:right w:val="single" w:sz="8" w:space="0" w:color="auto"/>
            </w:tcBorders>
          </w:tcPr>
          <w:p w:rsidR="004445B8" w:rsidRPr="00E316FC" w:rsidRDefault="004445B8" w:rsidP="00126009">
            <w:pPr>
              <w:spacing w:before="160"/>
            </w:pPr>
          </w:p>
        </w:tc>
      </w:tr>
      <w:tr w:rsidR="004445B8" w:rsidRPr="00476E33" w:rsidTr="00126009">
        <w:tc>
          <w:tcPr>
            <w:tcW w:w="21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445B8" w:rsidRPr="00E316FC" w:rsidRDefault="004445B8" w:rsidP="00126009">
            <w:pPr>
              <w:spacing w:before="160"/>
              <w:jc w:val="center"/>
              <w:rPr>
                <w:b/>
                <w:bCs/>
              </w:rPr>
            </w:pPr>
            <w:r w:rsidRPr="00E316FC">
              <w:rPr>
                <w:b/>
                <w:bCs/>
              </w:rPr>
              <w:t>Name of Plan</w:t>
            </w:r>
          </w:p>
        </w:tc>
        <w:tc>
          <w:tcPr>
            <w:tcW w:w="1718" w:type="dxa"/>
            <w:tcBorders>
              <w:top w:val="nil"/>
              <w:left w:val="nil"/>
              <w:bottom w:val="single" w:sz="4" w:space="0" w:color="auto"/>
              <w:right w:val="single" w:sz="8" w:space="0" w:color="auto"/>
            </w:tcBorders>
            <w:tcMar>
              <w:top w:w="0" w:type="dxa"/>
              <w:left w:w="108" w:type="dxa"/>
              <w:bottom w:w="0" w:type="dxa"/>
              <w:right w:w="108" w:type="dxa"/>
            </w:tcMar>
            <w:hideMark/>
          </w:tcPr>
          <w:p w:rsidR="004445B8" w:rsidRPr="00E316FC" w:rsidRDefault="004445B8" w:rsidP="00126009">
            <w:pPr>
              <w:spacing w:before="160"/>
              <w:jc w:val="center"/>
              <w:rPr>
                <w:b/>
                <w:bCs/>
              </w:rPr>
            </w:pPr>
            <w:r w:rsidRPr="00E316FC">
              <w:rPr>
                <w:b/>
                <w:bCs/>
              </w:rPr>
              <w:t>Drawing Number</w:t>
            </w:r>
          </w:p>
        </w:tc>
        <w:tc>
          <w:tcPr>
            <w:tcW w:w="1682" w:type="dxa"/>
            <w:tcBorders>
              <w:top w:val="nil"/>
              <w:left w:val="nil"/>
              <w:bottom w:val="single" w:sz="4" w:space="0" w:color="auto"/>
              <w:right w:val="single" w:sz="8" w:space="0" w:color="auto"/>
            </w:tcBorders>
            <w:tcMar>
              <w:top w:w="0" w:type="dxa"/>
              <w:left w:w="108" w:type="dxa"/>
              <w:bottom w:w="0" w:type="dxa"/>
              <w:right w:w="108" w:type="dxa"/>
            </w:tcMar>
            <w:hideMark/>
          </w:tcPr>
          <w:p w:rsidR="004445B8" w:rsidRPr="00E316FC" w:rsidRDefault="004445B8" w:rsidP="00126009">
            <w:pPr>
              <w:spacing w:before="160"/>
              <w:jc w:val="center"/>
              <w:rPr>
                <w:b/>
                <w:bCs/>
              </w:rPr>
            </w:pPr>
            <w:r w:rsidRPr="00E316FC">
              <w:rPr>
                <w:b/>
                <w:bCs/>
              </w:rPr>
              <w:t>Issue</w:t>
            </w:r>
          </w:p>
        </w:tc>
        <w:tc>
          <w:tcPr>
            <w:tcW w:w="1624" w:type="dxa"/>
            <w:tcBorders>
              <w:top w:val="nil"/>
              <w:left w:val="nil"/>
              <w:bottom w:val="single" w:sz="4" w:space="0" w:color="auto"/>
              <w:right w:val="single" w:sz="8" w:space="0" w:color="auto"/>
            </w:tcBorders>
            <w:tcMar>
              <w:top w:w="0" w:type="dxa"/>
              <w:left w:w="108" w:type="dxa"/>
              <w:bottom w:w="0" w:type="dxa"/>
              <w:right w:w="108" w:type="dxa"/>
            </w:tcMar>
            <w:hideMark/>
          </w:tcPr>
          <w:p w:rsidR="004445B8" w:rsidRPr="00E316FC" w:rsidRDefault="004445B8" w:rsidP="00126009">
            <w:pPr>
              <w:spacing w:before="160"/>
              <w:jc w:val="center"/>
              <w:rPr>
                <w:b/>
                <w:bCs/>
              </w:rPr>
            </w:pPr>
            <w:r w:rsidRPr="00E316FC">
              <w:rPr>
                <w:b/>
                <w:bCs/>
              </w:rPr>
              <w:t>Date</w:t>
            </w:r>
          </w:p>
        </w:tc>
        <w:tc>
          <w:tcPr>
            <w:tcW w:w="1396" w:type="dxa"/>
            <w:tcBorders>
              <w:top w:val="nil"/>
              <w:left w:val="nil"/>
              <w:bottom w:val="single" w:sz="4" w:space="0" w:color="auto"/>
              <w:right w:val="single" w:sz="8" w:space="0" w:color="auto"/>
            </w:tcBorders>
          </w:tcPr>
          <w:p w:rsidR="004445B8" w:rsidRPr="00476E33" w:rsidRDefault="004445B8" w:rsidP="00126009">
            <w:pPr>
              <w:spacing w:before="160"/>
              <w:jc w:val="center"/>
              <w:rPr>
                <w:b/>
                <w:bCs/>
                <w:highlight w:val="yellow"/>
              </w:rPr>
            </w:pPr>
          </w:p>
        </w:tc>
      </w:tr>
      <w:tr w:rsidR="004445B8" w:rsidRPr="00E316FC" w:rsidTr="00126009">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Tree management plan</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L001</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F</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14/4/2022</w:t>
            </w:r>
          </w:p>
        </w:tc>
        <w:tc>
          <w:tcPr>
            <w:tcW w:w="1396" w:type="dxa"/>
            <w:tcBorders>
              <w:top w:val="single" w:sz="4" w:space="0" w:color="auto"/>
              <w:left w:val="single" w:sz="4" w:space="0" w:color="auto"/>
              <w:bottom w:val="single" w:sz="4" w:space="0" w:color="auto"/>
              <w:right w:val="single" w:sz="4" w:space="0" w:color="auto"/>
            </w:tcBorders>
          </w:tcPr>
          <w:p w:rsidR="004445B8" w:rsidRPr="00E316FC" w:rsidRDefault="004445B8" w:rsidP="00126009">
            <w:pPr>
              <w:spacing w:before="60" w:after="60"/>
              <w:jc w:val="center"/>
            </w:pPr>
            <w:r>
              <w:t>D10642242</w:t>
            </w:r>
          </w:p>
        </w:tc>
      </w:tr>
      <w:tr w:rsidR="004445B8" w:rsidRPr="00E316FC" w:rsidTr="00126009">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E316FC" w:rsidRDefault="004445B8" w:rsidP="00126009">
            <w:pPr>
              <w:spacing w:before="60" w:after="60"/>
              <w:jc w:val="center"/>
            </w:pPr>
            <w:r>
              <w:t>Existing Tree Schedule</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E316FC" w:rsidRDefault="004445B8" w:rsidP="00126009">
            <w:pPr>
              <w:spacing w:before="60" w:after="60"/>
              <w:jc w:val="center"/>
            </w:pPr>
            <w:r>
              <w:t>L002</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E316FC" w:rsidRDefault="004445B8" w:rsidP="00126009">
            <w:pPr>
              <w:spacing w:before="60" w:after="60"/>
              <w:jc w:val="center"/>
            </w:pPr>
            <w:r>
              <w:t>E</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E316FC" w:rsidRDefault="004445B8" w:rsidP="00126009">
            <w:pPr>
              <w:spacing w:before="60" w:after="60"/>
              <w:jc w:val="center"/>
            </w:pPr>
            <w:r w:rsidRPr="00E316FC">
              <w:t>14/4/2022</w:t>
            </w:r>
          </w:p>
        </w:tc>
        <w:tc>
          <w:tcPr>
            <w:tcW w:w="1396" w:type="dxa"/>
            <w:tcBorders>
              <w:top w:val="single" w:sz="4" w:space="0" w:color="auto"/>
              <w:left w:val="single" w:sz="4" w:space="0" w:color="auto"/>
              <w:bottom w:val="single" w:sz="4" w:space="0" w:color="auto"/>
              <w:right w:val="single" w:sz="4" w:space="0" w:color="auto"/>
            </w:tcBorders>
          </w:tcPr>
          <w:p w:rsidR="004445B8" w:rsidRPr="00E316FC" w:rsidRDefault="004445B8" w:rsidP="00126009">
            <w:pPr>
              <w:spacing w:before="60" w:after="60"/>
              <w:jc w:val="center"/>
            </w:pPr>
            <w:r>
              <w:t>D10642242</w:t>
            </w:r>
          </w:p>
        </w:tc>
      </w:tr>
      <w:tr w:rsidR="004445B8" w:rsidRPr="00E316FC" w:rsidTr="00126009">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Landscape Plan- Level 01</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L101</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G</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29/4/202</w:t>
            </w:r>
            <w:r>
              <w:t>2</w:t>
            </w:r>
          </w:p>
        </w:tc>
        <w:tc>
          <w:tcPr>
            <w:tcW w:w="1396" w:type="dxa"/>
            <w:tcBorders>
              <w:top w:val="single" w:sz="4" w:space="0" w:color="auto"/>
              <w:left w:val="single" w:sz="4" w:space="0" w:color="auto"/>
              <w:bottom w:val="single" w:sz="4" w:space="0" w:color="auto"/>
              <w:right w:val="single" w:sz="4" w:space="0" w:color="auto"/>
            </w:tcBorders>
          </w:tcPr>
          <w:p w:rsidR="004445B8" w:rsidRPr="00E316FC" w:rsidRDefault="004445B8" w:rsidP="00126009">
            <w:pPr>
              <w:spacing w:before="60" w:after="60"/>
              <w:jc w:val="center"/>
            </w:pPr>
            <w:r>
              <w:t>D10656728</w:t>
            </w:r>
          </w:p>
        </w:tc>
      </w:tr>
      <w:tr w:rsidR="004445B8" w:rsidTr="00126009">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E316FC" w:rsidRDefault="004445B8" w:rsidP="00126009">
            <w:pPr>
              <w:spacing w:before="60" w:after="60"/>
              <w:jc w:val="center"/>
            </w:pPr>
            <w:r w:rsidRPr="00E316FC">
              <w:t>Landscape Plan- Level 0</w:t>
            </w:r>
            <w:r>
              <w:t>3</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E316FC" w:rsidRDefault="004445B8" w:rsidP="00126009">
            <w:pPr>
              <w:spacing w:before="60" w:after="60"/>
              <w:jc w:val="center"/>
            </w:pPr>
            <w:r w:rsidRPr="00E316FC">
              <w:t>L10</w:t>
            </w:r>
            <w:r>
              <w:t>2</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E316FC" w:rsidRDefault="004445B8" w:rsidP="00126009">
            <w:pPr>
              <w:spacing w:before="60" w:after="60"/>
              <w:jc w:val="center"/>
            </w:pPr>
            <w:r>
              <w:t>E</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E316FC" w:rsidRDefault="004445B8" w:rsidP="00126009">
            <w:pPr>
              <w:spacing w:before="60" w:after="60"/>
              <w:jc w:val="center"/>
            </w:pPr>
            <w:r>
              <w:t>14</w:t>
            </w:r>
            <w:r w:rsidRPr="00E316FC">
              <w:t>/4/202</w:t>
            </w:r>
            <w:r>
              <w:t>2</w:t>
            </w:r>
          </w:p>
        </w:tc>
        <w:tc>
          <w:tcPr>
            <w:tcW w:w="1396" w:type="dxa"/>
            <w:tcBorders>
              <w:top w:val="single" w:sz="4" w:space="0" w:color="auto"/>
              <w:left w:val="single" w:sz="4" w:space="0" w:color="auto"/>
              <w:bottom w:val="single" w:sz="4" w:space="0" w:color="auto"/>
              <w:right w:val="single" w:sz="4" w:space="0" w:color="auto"/>
            </w:tcBorders>
          </w:tcPr>
          <w:p w:rsidR="004445B8" w:rsidRDefault="004445B8" w:rsidP="00126009">
            <w:pPr>
              <w:spacing w:before="60" w:after="60"/>
              <w:jc w:val="center"/>
            </w:pPr>
            <w:r>
              <w:t>D10642242</w:t>
            </w:r>
          </w:p>
        </w:tc>
      </w:tr>
      <w:tr w:rsidR="004445B8" w:rsidRPr="00E316FC" w:rsidTr="00126009">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Indicative plant schedule</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L301</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E</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E316FC" w:rsidRDefault="004445B8" w:rsidP="00126009">
            <w:pPr>
              <w:spacing w:before="60" w:after="60"/>
              <w:jc w:val="center"/>
            </w:pPr>
            <w:r w:rsidRPr="00E316FC">
              <w:t>14/4/2022</w:t>
            </w:r>
          </w:p>
        </w:tc>
        <w:tc>
          <w:tcPr>
            <w:tcW w:w="1396" w:type="dxa"/>
            <w:tcBorders>
              <w:top w:val="single" w:sz="4" w:space="0" w:color="auto"/>
              <w:left w:val="single" w:sz="4" w:space="0" w:color="auto"/>
              <w:bottom w:val="single" w:sz="4" w:space="0" w:color="auto"/>
              <w:right w:val="single" w:sz="4" w:space="0" w:color="auto"/>
            </w:tcBorders>
          </w:tcPr>
          <w:p w:rsidR="004445B8" w:rsidRPr="00E316FC" w:rsidRDefault="004445B8" w:rsidP="00126009">
            <w:pPr>
              <w:spacing w:before="60" w:after="60"/>
              <w:jc w:val="center"/>
            </w:pPr>
            <w:r>
              <w:t>D10642242</w:t>
            </w:r>
          </w:p>
        </w:tc>
      </w:tr>
    </w:tbl>
    <w:p w:rsidR="004445B8" w:rsidRPr="00476E33" w:rsidRDefault="004445B8" w:rsidP="004445B8">
      <w:pPr>
        <w:ind w:left="567"/>
        <w:rPr>
          <w:highlight w:val="yellow"/>
        </w:rPr>
      </w:pPr>
    </w:p>
    <w:p w:rsidR="004445B8" w:rsidRPr="002C70DA" w:rsidRDefault="004445B8" w:rsidP="004445B8">
      <w:pPr>
        <w:ind w:left="1134" w:hanging="567"/>
      </w:pPr>
      <w:r w:rsidRPr="002C70DA">
        <w:t>b)</w:t>
      </w:r>
      <w:r w:rsidRPr="002C70DA">
        <w:tab/>
        <w:t>Document Reference:</w:t>
      </w:r>
    </w:p>
    <w:tbl>
      <w:tblPr>
        <w:tblW w:w="0" w:type="auto"/>
        <w:tblInd w:w="567" w:type="dxa"/>
        <w:tblCellMar>
          <w:left w:w="0" w:type="dxa"/>
          <w:right w:w="0" w:type="dxa"/>
        </w:tblCellMar>
        <w:tblLook w:val="04A0" w:firstRow="1" w:lastRow="0" w:firstColumn="1" w:lastColumn="0" w:noHBand="0" w:noVBand="1"/>
      </w:tblPr>
      <w:tblGrid>
        <w:gridCol w:w="2187"/>
        <w:gridCol w:w="3030"/>
        <w:gridCol w:w="1800"/>
        <w:gridCol w:w="1658"/>
      </w:tblGrid>
      <w:tr w:rsidR="004445B8" w:rsidRPr="00DE4CE0" w:rsidTr="00126009">
        <w:tc>
          <w:tcPr>
            <w:tcW w:w="21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445B8" w:rsidRPr="00DE4CE0" w:rsidRDefault="004445B8" w:rsidP="00126009">
            <w:pPr>
              <w:spacing w:before="160"/>
              <w:jc w:val="center"/>
              <w:rPr>
                <w:b/>
                <w:bCs/>
              </w:rPr>
            </w:pPr>
            <w:r w:rsidRPr="00DE4CE0">
              <w:rPr>
                <w:b/>
                <w:bCs/>
              </w:rPr>
              <w:t>Document</w:t>
            </w:r>
          </w:p>
        </w:tc>
        <w:tc>
          <w:tcPr>
            <w:tcW w:w="30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445B8" w:rsidRPr="00DE4CE0" w:rsidRDefault="004445B8" w:rsidP="00126009">
            <w:pPr>
              <w:spacing w:before="160"/>
              <w:jc w:val="center"/>
              <w:rPr>
                <w:b/>
                <w:bCs/>
              </w:rPr>
            </w:pPr>
            <w:r w:rsidRPr="00DE4CE0">
              <w:rPr>
                <w:b/>
                <w:bCs/>
              </w:rPr>
              <w:t>Reference</w:t>
            </w:r>
          </w:p>
        </w:tc>
        <w:tc>
          <w:tcPr>
            <w:tcW w:w="180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445B8" w:rsidRPr="00DE4CE0" w:rsidRDefault="004445B8" w:rsidP="00126009">
            <w:pPr>
              <w:spacing w:before="160"/>
              <w:jc w:val="center"/>
              <w:rPr>
                <w:b/>
                <w:bCs/>
              </w:rPr>
            </w:pPr>
            <w:r w:rsidRPr="00DE4CE0">
              <w:rPr>
                <w:b/>
                <w:bCs/>
              </w:rPr>
              <w:t>Author</w:t>
            </w:r>
          </w:p>
        </w:tc>
        <w:tc>
          <w:tcPr>
            <w:tcW w:w="16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445B8" w:rsidRPr="00DE4CE0" w:rsidRDefault="004445B8" w:rsidP="00126009">
            <w:pPr>
              <w:spacing w:before="160"/>
              <w:jc w:val="center"/>
              <w:rPr>
                <w:b/>
                <w:bCs/>
              </w:rPr>
            </w:pPr>
            <w:r w:rsidRPr="00DE4CE0">
              <w:rPr>
                <w:b/>
                <w:bCs/>
              </w:rPr>
              <w:t>Date</w:t>
            </w:r>
          </w:p>
        </w:tc>
      </w:tr>
      <w:tr w:rsidR="004445B8" w:rsidRPr="009D3AAF" w:rsidTr="00126009">
        <w:tc>
          <w:tcPr>
            <w:tcW w:w="21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445B8" w:rsidRPr="009D3AAF" w:rsidRDefault="004445B8" w:rsidP="00126009">
            <w:pPr>
              <w:spacing w:before="160"/>
              <w:jc w:val="center"/>
              <w:rPr>
                <w:bCs/>
              </w:rPr>
            </w:pPr>
            <w:r w:rsidRPr="009D3AAF">
              <w:rPr>
                <w:bCs/>
              </w:rPr>
              <w:t>Statement of environmental effects</w:t>
            </w:r>
          </w:p>
        </w:tc>
        <w:tc>
          <w:tcPr>
            <w:tcW w:w="303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445B8" w:rsidRPr="009D3AAF" w:rsidRDefault="004445B8" w:rsidP="00126009">
            <w:pPr>
              <w:spacing w:before="160"/>
              <w:jc w:val="center"/>
              <w:rPr>
                <w:bCs/>
              </w:rPr>
            </w:pPr>
            <w:r w:rsidRPr="009D3AAF">
              <w:rPr>
                <w:bCs/>
              </w:rPr>
              <w:t>1104_SEE</w:t>
            </w:r>
          </w:p>
        </w:tc>
        <w:tc>
          <w:tcPr>
            <w:tcW w:w="18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445B8" w:rsidRPr="009D3AAF" w:rsidRDefault="004445B8" w:rsidP="00126009">
            <w:pPr>
              <w:spacing w:before="160"/>
              <w:jc w:val="center"/>
              <w:rPr>
                <w:bCs/>
              </w:rPr>
            </w:pPr>
            <w:proofErr w:type="spellStart"/>
            <w:r w:rsidRPr="009D3AAF">
              <w:rPr>
                <w:bCs/>
              </w:rPr>
              <w:t>WPP</w:t>
            </w:r>
            <w:proofErr w:type="spellEnd"/>
            <w:r w:rsidRPr="009D3AAF">
              <w:rPr>
                <w:bCs/>
              </w:rPr>
              <w:t xml:space="preserve"> Pty Ltd</w:t>
            </w:r>
          </w:p>
        </w:tc>
        <w:tc>
          <w:tcPr>
            <w:tcW w:w="165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445B8" w:rsidRPr="009D3AAF" w:rsidRDefault="004445B8" w:rsidP="00126009">
            <w:pPr>
              <w:spacing w:before="160"/>
              <w:jc w:val="center"/>
              <w:rPr>
                <w:bCs/>
              </w:rPr>
            </w:pPr>
            <w:r w:rsidRPr="009D3AAF">
              <w:rPr>
                <w:bCs/>
              </w:rPr>
              <w:t>October 2021</w:t>
            </w:r>
          </w:p>
        </w:tc>
      </w:tr>
      <w:tr w:rsidR="004445B8" w:rsidRPr="002C70DA" w:rsidTr="00126009">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476E33" w:rsidRDefault="004445B8" w:rsidP="00126009">
            <w:pPr>
              <w:spacing w:before="60" w:after="60"/>
              <w:jc w:val="center"/>
              <w:rPr>
                <w:highlight w:val="yellow"/>
              </w:rPr>
            </w:pPr>
            <w:r w:rsidRPr="002C70DA">
              <w:t xml:space="preserve">Acoustic Assessment  </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2C70DA" w:rsidRDefault="004445B8" w:rsidP="00126009">
            <w:pPr>
              <w:spacing w:before="60" w:after="60"/>
              <w:jc w:val="center"/>
            </w:pPr>
            <w:r w:rsidRPr="002C70DA">
              <w:t>212142R</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2C70DA" w:rsidRDefault="004445B8" w:rsidP="00126009">
            <w:pPr>
              <w:spacing w:before="60" w:after="60"/>
              <w:jc w:val="center"/>
            </w:pPr>
            <w:r w:rsidRPr="002C70DA">
              <w:t>Spectrum Acoustics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2C70DA" w:rsidRDefault="004445B8" w:rsidP="00126009">
            <w:pPr>
              <w:spacing w:before="60" w:after="60"/>
              <w:jc w:val="center"/>
            </w:pPr>
            <w:r w:rsidRPr="002C70DA">
              <w:t>September 2021</w:t>
            </w:r>
          </w:p>
        </w:tc>
      </w:tr>
      <w:tr w:rsidR="004445B8" w:rsidRPr="002C70DA" w:rsidTr="00126009">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2C70DA" w:rsidRDefault="004445B8" w:rsidP="00126009">
            <w:pPr>
              <w:spacing w:before="60" w:after="60"/>
              <w:jc w:val="center"/>
            </w:pPr>
            <w:r w:rsidRPr="002C70DA">
              <w:t xml:space="preserve">Acoustic Assessment </w:t>
            </w:r>
            <w:r>
              <w:t>- Addendum</w:t>
            </w:r>
            <w:r w:rsidRPr="002C70DA">
              <w:t xml:space="preserve"> </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2C70DA" w:rsidRDefault="004445B8" w:rsidP="00126009">
            <w:pPr>
              <w:spacing w:before="60" w:after="60"/>
              <w:jc w:val="center"/>
            </w:pPr>
            <w:r w:rsidRPr="002C70DA">
              <w:t>212142R_29502_Addendum</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2C70DA" w:rsidRDefault="004445B8" w:rsidP="00126009">
            <w:pPr>
              <w:spacing w:before="60" w:after="60"/>
              <w:jc w:val="center"/>
            </w:pPr>
            <w:r w:rsidRPr="002C70DA">
              <w:t>Spectrum Acoustics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2C70DA" w:rsidRDefault="004445B8" w:rsidP="00126009">
            <w:pPr>
              <w:spacing w:before="60" w:after="60"/>
              <w:jc w:val="center"/>
            </w:pPr>
            <w:r w:rsidRPr="002C70DA">
              <w:t>January 2022</w:t>
            </w:r>
          </w:p>
        </w:tc>
      </w:tr>
      <w:tr w:rsidR="004445B8" w:rsidRPr="002C70DA" w:rsidTr="00126009">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2C70DA" w:rsidRDefault="004445B8" w:rsidP="00126009">
            <w:pPr>
              <w:spacing w:before="60" w:after="60"/>
              <w:jc w:val="center"/>
            </w:pPr>
            <w:r>
              <w:t>Disability Access Report</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2C70DA" w:rsidRDefault="004445B8" w:rsidP="00126009">
            <w:pPr>
              <w:spacing w:before="60" w:after="60"/>
              <w:jc w:val="center"/>
            </w:pPr>
            <w:r>
              <w:t>LP_21307</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2C70DA" w:rsidRDefault="004445B8" w:rsidP="00126009">
            <w:pPr>
              <w:spacing w:before="60" w:after="60"/>
              <w:jc w:val="center"/>
            </w:pPr>
            <w:r>
              <w:t>Lindsay Perry Access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2C70DA" w:rsidRDefault="004445B8" w:rsidP="00126009">
            <w:pPr>
              <w:spacing w:before="60" w:after="60"/>
              <w:jc w:val="center"/>
            </w:pPr>
            <w:r>
              <w:t>29 October 2021</w:t>
            </w:r>
          </w:p>
        </w:tc>
      </w:tr>
      <w:tr w:rsidR="004445B8" w:rsidTr="00126009">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proofErr w:type="spellStart"/>
            <w:r>
              <w:lastRenderedPageBreak/>
              <w:t>Arboricultural</w:t>
            </w:r>
            <w:proofErr w:type="spellEnd"/>
            <w:r>
              <w:t xml:space="preserve"> Impact Assessment Report</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72 Wilsons Road, Mount Hutton</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 xml:space="preserve">Joseph </w:t>
            </w:r>
            <w:proofErr w:type="spellStart"/>
            <w:r>
              <w:t>Pidutti</w:t>
            </w:r>
            <w:proofErr w:type="spellEnd"/>
            <w:r>
              <w:t xml:space="preserve"> Consulting Arborist</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26 October 2021</w:t>
            </w:r>
          </w:p>
        </w:tc>
      </w:tr>
      <w:tr w:rsidR="004445B8" w:rsidTr="00126009">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Tree Protection Plan</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72 Wilsons Road, Mount Hutton</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 xml:space="preserve">Joseph </w:t>
            </w:r>
            <w:proofErr w:type="spellStart"/>
            <w:r>
              <w:t>Pidutti</w:t>
            </w:r>
            <w:proofErr w:type="spellEnd"/>
            <w:r>
              <w:t xml:space="preserve"> Consulting Arborist</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26 October 2021</w:t>
            </w:r>
          </w:p>
        </w:tc>
      </w:tr>
      <w:tr w:rsidR="004445B8" w:rsidTr="00126009">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Report on Geotechnical Investigation</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206088.01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Douglas Partners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October 2021</w:t>
            </w:r>
          </w:p>
        </w:tc>
      </w:tr>
      <w:tr w:rsidR="004445B8" w:rsidTr="00126009">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Report on Detailed Site Investigation ( Contamination) Geotechnical Investigation</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206088.02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Douglas Partners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October 2021</w:t>
            </w:r>
          </w:p>
        </w:tc>
      </w:tr>
      <w:tr w:rsidR="004445B8" w:rsidRPr="007E5B30" w:rsidTr="00126009">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7E5B30" w:rsidRDefault="004445B8" w:rsidP="00126009">
            <w:pPr>
              <w:spacing w:before="60" w:after="60"/>
              <w:jc w:val="center"/>
            </w:pPr>
            <w:proofErr w:type="spellStart"/>
            <w:r w:rsidRPr="007E5B30">
              <w:t>CPTED</w:t>
            </w:r>
            <w:proofErr w:type="spellEnd"/>
            <w:r w:rsidRPr="007E5B30">
              <w:t xml:space="preserve"> report</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7E5B30" w:rsidRDefault="004445B8" w:rsidP="00126009">
            <w:pPr>
              <w:spacing w:before="60" w:after="60"/>
              <w:jc w:val="center"/>
            </w:pPr>
            <w:r w:rsidRPr="007E5B30">
              <w:t xml:space="preserve">Seniors housing facility – </w:t>
            </w:r>
            <w:r>
              <w:t>72 Wilsons Road , Mount Hutton</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7E5B30" w:rsidRDefault="004445B8" w:rsidP="00126009">
            <w:pPr>
              <w:spacing w:before="60" w:after="60"/>
              <w:jc w:val="center"/>
            </w:pPr>
            <w:r w:rsidRPr="007E5B30">
              <w:t>James Marshall &amp; Co</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7E5B30" w:rsidRDefault="004445B8" w:rsidP="00126009">
            <w:pPr>
              <w:spacing w:before="60" w:after="60"/>
              <w:jc w:val="center"/>
            </w:pPr>
            <w:r w:rsidRPr="007E5B30">
              <w:t>July 2021</w:t>
            </w:r>
          </w:p>
        </w:tc>
      </w:tr>
      <w:tr w:rsidR="004445B8" w:rsidRPr="007E5B30" w:rsidTr="00126009">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7E5B30" w:rsidRDefault="004445B8" w:rsidP="00126009">
            <w:pPr>
              <w:spacing w:before="60" w:after="60"/>
              <w:jc w:val="center"/>
            </w:pPr>
            <w:r>
              <w:t>Traffic Impact Assessment</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7E5B30" w:rsidRDefault="004445B8" w:rsidP="00126009">
            <w:pPr>
              <w:spacing w:before="60" w:after="60"/>
              <w:jc w:val="center"/>
            </w:pPr>
            <w:r>
              <w:t>P2168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7E5B30" w:rsidRDefault="004445B8" w:rsidP="00126009">
            <w:pPr>
              <w:spacing w:before="60" w:after="60"/>
              <w:jc w:val="center"/>
            </w:pPr>
            <w:proofErr w:type="spellStart"/>
            <w:r>
              <w:t>Seca</w:t>
            </w:r>
            <w:proofErr w:type="spellEnd"/>
            <w:r>
              <w:t xml:space="preserve"> Solution</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Pr="007E5B30" w:rsidRDefault="004445B8" w:rsidP="00126009">
            <w:pPr>
              <w:spacing w:before="60" w:after="60"/>
              <w:jc w:val="center"/>
            </w:pPr>
            <w:r>
              <w:t>27 October 2021</w:t>
            </w:r>
          </w:p>
        </w:tc>
      </w:tr>
      <w:tr w:rsidR="004445B8" w:rsidTr="00126009">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Civil, stormwater and flood assessment</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NL211825</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Northrop</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445B8" w:rsidRDefault="004445B8" w:rsidP="00126009">
            <w:pPr>
              <w:spacing w:before="60" w:after="60"/>
              <w:jc w:val="center"/>
            </w:pPr>
            <w:r>
              <w:t>26 October 2021</w:t>
            </w:r>
          </w:p>
        </w:tc>
      </w:tr>
      <w:tr w:rsidR="004445B8" w:rsidRPr="007E5B30" w:rsidTr="00126009">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7E5B30" w:rsidRDefault="004445B8" w:rsidP="00126009">
            <w:pPr>
              <w:spacing w:before="60" w:after="60"/>
              <w:jc w:val="center"/>
            </w:pPr>
            <w:r w:rsidRPr="007E5B30">
              <w:t>Social Impact Assessment</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7E5B30" w:rsidRDefault="004445B8" w:rsidP="00126009">
            <w:pPr>
              <w:spacing w:before="60" w:after="60"/>
              <w:jc w:val="center"/>
            </w:pPr>
            <w:r w:rsidRPr="007E5B30">
              <w:t xml:space="preserve">Seniors housing development </w:t>
            </w:r>
            <w:r>
              <w:t>- Wilsons Road, Mount Hutton</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7E5B30" w:rsidRDefault="004445B8" w:rsidP="00126009">
            <w:pPr>
              <w:spacing w:before="60" w:after="60"/>
              <w:jc w:val="center"/>
            </w:pPr>
            <w:proofErr w:type="spellStart"/>
            <w:r w:rsidRPr="007E5B30">
              <w:t>AIGIS</w:t>
            </w:r>
            <w:proofErr w:type="spellEnd"/>
            <w:r w:rsidRPr="007E5B30">
              <w:t xml:space="preserve"> Group</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5B8" w:rsidRPr="007E5B30" w:rsidRDefault="004445B8" w:rsidP="00126009">
            <w:pPr>
              <w:spacing w:before="60" w:after="60"/>
              <w:jc w:val="center"/>
            </w:pPr>
            <w:r>
              <w:t>February 2022</w:t>
            </w:r>
          </w:p>
        </w:tc>
      </w:tr>
    </w:tbl>
    <w:p w:rsidR="004445B8" w:rsidRPr="00596423" w:rsidRDefault="004445B8" w:rsidP="004445B8">
      <w:pPr>
        <w:ind w:left="550"/>
      </w:pPr>
    </w:p>
    <w:p w:rsidR="004445B8" w:rsidRPr="00596423" w:rsidRDefault="004445B8" w:rsidP="004445B8">
      <w:pPr>
        <w:ind w:left="567"/>
      </w:pPr>
      <w:r w:rsidRPr="00596423">
        <w:t>Details of the development shown in the approved plans and documents referenced are altered in the manner indicated by:</w:t>
      </w:r>
    </w:p>
    <w:p w:rsidR="004445B8" w:rsidRPr="00596423" w:rsidRDefault="004445B8" w:rsidP="004445B8">
      <w:pPr>
        <w:ind w:left="1854" w:hanging="567"/>
      </w:pPr>
      <w:proofErr w:type="spellStart"/>
      <w:r w:rsidRPr="00596423">
        <w:t>i</w:t>
      </w:r>
      <w:proofErr w:type="spellEnd"/>
      <w:r w:rsidRPr="00596423">
        <w:t>.</w:t>
      </w:r>
      <w:r w:rsidRPr="00596423">
        <w:tab/>
        <w:t>Any amendments made by Council on the approved plans or documents;</w:t>
      </w:r>
    </w:p>
    <w:p w:rsidR="004445B8" w:rsidRPr="00596423" w:rsidRDefault="004445B8" w:rsidP="004445B8">
      <w:pPr>
        <w:ind w:left="1854" w:hanging="567"/>
      </w:pPr>
      <w:r w:rsidRPr="00596423">
        <w:t>ii.</w:t>
      </w:r>
      <w:r w:rsidRPr="00596423">
        <w:tab/>
        <w:t>Any notes, markings, or stamps on approved plans or documents, and</w:t>
      </w:r>
    </w:p>
    <w:p w:rsidR="004445B8" w:rsidRPr="00596423" w:rsidRDefault="004445B8" w:rsidP="004445B8">
      <w:pPr>
        <w:ind w:left="1854" w:hanging="567"/>
      </w:pPr>
      <w:r w:rsidRPr="00596423">
        <w:t>iii</w:t>
      </w:r>
      <w:r w:rsidRPr="00596423">
        <w:tab/>
        <w:t>Any conditions contained in this consent.</w:t>
      </w:r>
    </w:p>
    <w:p w:rsidR="004445B8" w:rsidRPr="00B042FC" w:rsidRDefault="004445B8" w:rsidP="004445B8">
      <w:pPr>
        <w:ind w:left="567"/>
      </w:pPr>
      <w:r w:rsidRPr="00B042FC">
        <w:t>Note: Where there is any inconsistency between the approved plans and documents, details in the approved plans take precedence.</w:t>
      </w:r>
    </w:p>
    <w:p w:rsidR="004445B8" w:rsidRDefault="004445B8" w:rsidP="004445B8"/>
    <w:p w:rsidR="004445B8" w:rsidRPr="00DA3A1D" w:rsidRDefault="004445B8" w:rsidP="004445B8"/>
    <w:p w:rsidR="004445B8" w:rsidRDefault="004445B8" w:rsidP="004445B8"/>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rPr>
          <w:b/>
        </w:rPr>
        <w:t>General Terms of Approval and Concurrence Requirements</w:t>
      </w:r>
    </w:p>
    <w:p w:rsidR="004445B8" w:rsidRPr="00FE4C01" w:rsidRDefault="004445B8" w:rsidP="004445B8">
      <w:pPr>
        <w:rPr>
          <w:rFonts w:cs="Arial"/>
        </w:rPr>
      </w:pPr>
    </w:p>
    <w:p w:rsidR="004445B8" w:rsidRPr="00F175EF" w:rsidRDefault="004445B8" w:rsidP="00C11C86">
      <w:pPr>
        <w:pStyle w:val="PathwayCondNo"/>
        <w:numPr>
          <w:ilvl w:val="0"/>
          <w:numId w:val="33"/>
        </w:numPr>
      </w:pPr>
      <w:proofErr w:type="spellStart"/>
      <w:r w:rsidRPr="00F175EF">
        <w:t>WaterNSW</w:t>
      </w:r>
      <w:proofErr w:type="spellEnd"/>
      <w:r w:rsidRPr="00F175EF">
        <w:t xml:space="preserve"> – General Terms of Approval</w:t>
      </w:r>
    </w:p>
    <w:p w:rsidR="004445B8" w:rsidRPr="00F175EF" w:rsidRDefault="004445B8" w:rsidP="004445B8">
      <w:pPr>
        <w:ind w:left="567"/>
      </w:pPr>
      <w:proofErr w:type="spellStart"/>
      <w:r w:rsidRPr="00F175EF">
        <w:t>WaterNSW</w:t>
      </w:r>
      <w:proofErr w:type="spellEnd"/>
      <w:r w:rsidRPr="00F175EF">
        <w:t xml:space="preserve"> has granted General Terms of Approval for the proposed development (Reference Number IDAS1143160) under s90 of the Water management Act, subject to the following conditions:</w:t>
      </w:r>
    </w:p>
    <w:p w:rsidR="004445B8" w:rsidRPr="00F175EF" w:rsidRDefault="004445B8" w:rsidP="004445B8">
      <w:pPr>
        <w:ind w:left="567"/>
      </w:pPr>
      <w:r w:rsidRPr="00F175EF">
        <w:t>DEWATERING</w:t>
      </w:r>
    </w:p>
    <w:p w:rsidR="004445B8" w:rsidRPr="00F175EF" w:rsidRDefault="004445B8" w:rsidP="00C11C86">
      <w:pPr>
        <w:numPr>
          <w:ilvl w:val="0"/>
          <w:numId w:val="18"/>
        </w:numPr>
        <w:ind w:left="1276" w:hanging="709"/>
      </w:pPr>
      <w:r w:rsidRPr="00F175EF">
        <w:lastRenderedPageBreak/>
        <w:t>Groundwater must only be pumped or extracted for the purpose of temporary construction dewatering at the site identified in the development application. For clarity, the purpose for which this approval is granted is only for dewatering that is required for the construction phase of the development and not for any dewatering that is required once construction is completed.</w:t>
      </w:r>
    </w:p>
    <w:p w:rsidR="004445B8" w:rsidRPr="00F175EF" w:rsidRDefault="004445B8" w:rsidP="00C11C86">
      <w:pPr>
        <w:numPr>
          <w:ilvl w:val="0"/>
          <w:numId w:val="18"/>
        </w:numPr>
        <w:ind w:left="1276" w:hanging="709"/>
      </w:pPr>
      <w:r w:rsidRPr="00F175EF">
        <w:t xml:space="preserve">Before any construction certificate is issued for any excavation under the development consent, the applicant must: </w:t>
      </w:r>
    </w:p>
    <w:p w:rsidR="004445B8" w:rsidRPr="00F175EF" w:rsidRDefault="004445B8" w:rsidP="00C11C86">
      <w:pPr>
        <w:numPr>
          <w:ilvl w:val="1"/>
          <w:numId w:val="19"/>
        </w:numPr>
        <w:ind w:left="2268"/>
      </w:pPr>
      <w:r w:rsidRPr="00F175EF">
        <w:t xml:space="preserve"> Apply to </w:t>
      </w:r>
      <w:proofErr w:type="spellStart"/>
      <w:r w:rsidRPr="00F175EF">
        <w:t>WaterNSW</w:t>
      </w:r>
      <w:proofErr w:type="spellEnd"/>
      <w:r w:rsidRPr="00F175EF">
        <w:t xml:space="preserve"> for, and obtain, an approval under the Water Management Act 2000 or Water Act 1912, for any water supply works required by the development; and</w:t>
      </w:r>
    </w:p>
    <w:p w:rsidR="004445B8" w:rsidRPr="00F175EF" w:rsidRDefault="004445B8" w:rsidP="00C11C86">
      <w:pPr>
        <w:numPr>
          <w:ilvl w:val="1"/>
          <w:numId w:val="19"/>
        </w:numPr>
        <w:ind w:left="2268"/>
      </w:pPr>
      <w:r w:rsidRPr="00F175EF">
        <w:t xml:space="preserve"> Notify </w:t>
      </w:r>
      <w:proofErr w:type="spellStart"/>
      <w:r w:rsidRPr="00F175EF">
        <w:t>WaterNSW</w:t>
      </w:r>
      <w:proofErr w:type="spellEnd"/>
      <w:r w:rsidRPr="00F175EF">
        <w:t xml:space="preserve"> of the programme for the dewatering activity to include the commencement and proposed completion date of the dewatering activity </w:t>
      </w:r>
    </w:p>
    <w:p w:rsidR="004445B8" w:rsidRPr="00F175EF" w:rsidRDefault="004445B8" w:rsidP="00C11C86">
      <w:pPr>
        <w:numPr>
          <w:ilvl w:val="1"/>
          <w:numId w:val="19"/>
        </w:numPr>
        <w:ind w:left="2268"/>
      </w:pPr>
      <w:r w:rsidRPr="00F175EF">
        <w:t xml:space="preserve"> Advisory Note:  An approval under the Water Management Act 2000 is required to construct and/or install the water supply works. For the avoidance of doubt, these General Terms of Approval do not represent any authorisation for the take of groundwater, nor do they constitute the grant or the indication of an intention to grant, any required Water Access Licence (WAL). A WAL is required to lawfully take more than 3ML of water per water year as part of the dewatering activity. </w:t>
      </w:r>
    </w:p>
    <w:p w:rsidR="004445B8" w:rsidRPr="00F175EF" w:rsidRDefault="004445B8" w:rsidP="00C11C86">
      <w:pPr>
        <w:numPr>
          <w:ilvl w:val="1"/>
          <w:numId w:val="19"/>
        </w:numPr>
        <w:ind w:left="2268"/>
      </w:pPr>
      <w:r w:rsidRPr="00F175EF">
        <w:t xml:space="preserve"> A water use approval may also be required, unless the use of the water is for a purpose for which a development consent is in force.</w:t>
      </w:r>
    </w:p>
    <w:p w:rsidR="004445B8" w:rsidRPr="00F175EF" w:rsidRDefault="004445B8" w:rsidP="00C11C86">
      <w:pPr>
        <w:numPr>
          <w:ilvl w:val="0"/>
          <w:numId w:val="7"/>
        </w:numPr>
        <w:tabs>
          <w:tab w:val="num" w:pos="1134"/>
        </w:tabs>
        <w:ind w:left="1134" w:hanging="567"/>
      </w:pPr>
      <w:r w:rsidRPr="00F175EF">
        <w:t xml:space="preserve">A water access licence, for the relevant water source, must be obtained prior to extracting more than 3ML per water year of water as part of the construction dewatering activity. </w:t>
      </w:r>
    </w:p>
    <w:p w:rsidR="004445B8" w:rsidRPr="00F175EF" w:rsidRDefault="004445B8" w:rsidP="004445B8">
      <w:pPr>
        <w:ind w:left="1418"/>
      </w:pPr>
      <w:r w:rsidRPr="00F175EF">
        <w:t xml:space="preserve">Advisory Notes: </w:t>
      </w:r>
    </w:p>
    <w:p w:rsidR="004445B8" w:rsidRPr="00F175EF" w:rsidRDefault="004445B8" w:rsidP="00C11C86">
      <w:pPr>
        <w:numPr>
          <w:ilvl w:val="1"/>
          <w:numId w:val="6"/>
        </w:numPr>
        <w:ind w:left="2268" w:hanging="567"/>
      </w:pPr>
      <w:r w:rsidRPr="00F175EF">
        <w:t xml:space="preserve">This approval is not a water access licence. </w:t>
      </w:r>
    </w:p>
    <w:p w:rsidR="004445B8" w:rsidRPr="00F175EF" w:rsidRDefault="004445B8" w:rsidP="00C11C86">
      <w:pPr>
        <w:numPr>
          <w:ilvl w:val="1"/>
          <w:numId w:val="6"/>
        </w:numPr>
        <w:ind w:left="2268" w:hanging="567"/>
      </w:pPr>
      <w:r w:rsidRPr="00F175EF">
        <w:t xml:space="preserve"> A water year commences on 1 July each year.</w:t>
      </w:r>
    </w:p>
    <w:p w:rsidR="004445B8" w:rsidRPr="00F175EF" w:rsidRDefault="004445B8" w:rsidP="00C11C86">
      <w:pPr>
        <w:numPr>
          <w:ilvl w:val="1"/>
          <w:numId w:val="6"/>
        </w:numPr>
        <w:ind w:left="2268" w:hanging="567"/>
      </w:pPr>
      <w:r w:rsidRPr="00F175EF">
        <w:t xml:space="preserve"> This approval may contain an extraction limit which may also restrict   the ability to take more than 3ML per water year without further information being provided to </w:t>
      </w:r>
      <w:proofErr w:type="spellStart"/>
      <w:r w:rsidRPr="00F175EF">
        <w:t>WaterNSW</w:t>
      </w:r>
      <w:proofErr w:type="spellEnd"/>
      <w:r w:rsidRPr="00F175EF">
        <w:t xml:space="preserve">. </w:t>
      </w:r>
    </w:p>
    <w:p w:rsidR="004445B8" w:rsidRPr="00F175EF" w:rsidRDefault="004445B8" w:rsidP="00C11C86">
      <w:pPr>
        <w:numPr>
          <w:ilvl w:val="1"/>
          <w:numId w:val="6"/>
        </w:numPr>
        <w:ind w:left="2268" w:hanging="567"/>
      </w:pPr>
      <w:r w:rsidRPr="00F175EF">
        <w:t xml:space="preserve"> Note that certain water sources may be exempted from this  requirement - see paragraph17A, Schedule 4 of the Water Management (General) Regulation 2018.</w:t>
      </w:r>
    </w:p>
    <w:p w:rsidR="004445B8" w:rsidRPr="00F175EF" w:rsidRDefault="004445B8" w:rsidP="00C11C86">
      <w:pPr>
        <w:numPr>
          <w:ilvl w:val="0"/>
          <w:numId w:val="20"/>
        </w:numPr>
        <w:ind w:left="1134" w:hanging="567"/>
      </w:pPr>
      <w:r w:rsidRPr="00F175EF">
        <w:t xml:space="preserve">If no water access licence is obtained for the first 3ML / year (or less) of water extracted, then, in accordance with clause 21(6), Water Management (General) Regulation 2018, the applicant must: </w:t>
      </w:r>
    </w:p>
    <w:p w:rsidR="004445B8" w:rsidRPr="00F175EF" w:rsidRDefault="004445B8" w:rsidP="00C11C86">
      <w:pPr>
        <w:numPr>
          <w:ilvl w:val="1"/>
          <w:numId w:val="21"/>
        </w:numPr>
        <w:tabs>
          <w:tab w:val="clear" w:pos="1701"/>
          <w:tab w:val="num" w:pos="2268"/>
        </w:tabs>
        <w:ind w:left="2268"/>
      </w:pPr>
      <w:r w:rsidRPr="00F175EF">
        <w:t xml:space="preserve">record water taken for which the exemption is claimed, and </w:t>
      </w:r>
    </w:p>
    <w:p w:rsidR="004445B8" w:rsidRPr="00F175EF" w:rsidRDefault="004445B8" w:rsidP="00C11C86">
      <w:pPr>
        <w:numPr>
          <w:ilvl w:val="1"/>
          <w:numId w:val="21"/>
        </w:numPr>
        <w:tabs>
          <w:tab w:val="clear" w:pos="1701"/>
          <w:tab w:val="num" w:pos="2268"/>
        </w:tabs>
        <w:ind w:left="2268"/>
      </w:pPr>
      <w:r w:rsidRPr="00F175EF">
        <w:t>record the take of water not later than 24 hours after water is taken, and</w:t>
      </w:r>
    </w:p>
    <w:p w:rsidR="004445B8" w:rsidRPr="00F175EF" w:rsidRDefault="004445B8" w:rsidP="00C11C86">
      <w:pPr>
        <w:numPr>
          <w:ilvl w:val="1"/>
          <w:numId w:val="21"/>
        </w:numPr>
        <w:tabs>
          <w:tab w:val="clear" w:pos="1701"/>
          <w:tab w:val="num" w:pos="2268"/>
        </w:tabs>
        <w:ind w:left="2268"/>
      </w:pPr>
      <w:r w:rsidRPr="00F175EF">
        <w:t xml:space="preserve"> make the record on WAL exemption form located on </w:t>
      </w:r>
      <w:proofErr w:type="spellStart"/>
      <w:r w:rsidRPr="00F175EF">
        <w:t>WaterNSW</w:t>
      </w:r>
      <w:proofErr w:type="spellEnd"/>
      <w:r w:rsidRPr="00F175EF">
        <w:t xml:space="preserve"> website "Record of groundwater take under exemption", and </w:t>
      </w:r>
    </w:p>
    <w:p w:rsidR="004445B8" w:rsidRPr="00F175EF" w:rsidRDefault="004445B8" w:rsidP="00C11C86">
      <w:pPr>
        <w:numPr>
          <w:ilvl w:val="1"/>
          <w:numId w:val="21"/>
        </w:numPr>
        <w:tabs>
          <w:tab w:val="clear" w:pos="1701"/>
          <w:tab w:val="num" w:pos="2268"/>
        </w:tabs>
        <w:ind w:left="2268"/>
      </w:pPr>
      <w:r w:rsidRPr="00F175EF">
        <w:t xml:space="preserve">keep the record for a period of 5 years, and </w:t>
      </w:r>
    </w:p>
    <w:p w:rsidR="004445B8" w:rsidRPr="00F175EF" w:rsidRDefault="004445B8" w:rsidP="00C11C86">
      <w:pPr>
        <w:numPr>
          <w:ilvl w:val="1"/>
          <w:numId w:val="21"/>
        </w:numPr>
        <w:tabs>
          <w:tab w:val="clear" w:pos="1701"/>
          <w:tab w:val="num" w:pos="2268"/>
        </w:tabs>
        <w:ind w:left="2268"/>
      </w:pPr>
      <w:r w:rsidRPr="00F175EF">
        <w:t xml:space="preserve">give the record to </w:t>
      </w:r>
      <w:proofErr w:type="spellStart"/>
      <w:r w:rsidRPr="00F175EF">
        <w:t>WaterNSW</w:t>
      </w:r>
      <w:proofErr w:type="spellEnd"/>
      <w:r w:rsidRPr="00F175EF">
        <w:t xml:space="preserve"> either via email to Customer.Helpdesk@waternsw.com.au or post completed forms to - PO Box 398 Parramatta NSW 2124 </w:t>
      </w:r>
    </w:p>
    <w:p w:rsidR="004445B8" w:rsidRPr="00F175EF" w:rsidRDefault="004445B8" w:rsidP="00C11C86">
      <w:pPr>
        <w:numPr>
          <w:ilvl w:val="0"/>
          <w:numId w:val="22"/>
        </w:numPr>
      </w:pPr>
      <w:r w:rsidRPr="00F175EF">
        <w:lastRenderedPageBreak/>
        <w:t>not later than 28 days after the end of the water year (being 30 June) in which the water was taken, or</w:t>
      </w:r>
    </w:p>
    <w:p w:rsidR="004445B8" w:rsidRPr="00F175EF" w:rsidRDefault="004445B8" w:rsidP="00C11C86">
      <w:pPr>
        <w:numPr>
          <w:ilvl w:val="0"/>
          <w:numId w:val="22"/>
        </w:numPr>
      </w:pPr>
      <w:r w:rsidRPr="00F175EF">
        <w:t xml:space="preserve"> if </w:t>
      </w:r>
      <w:proofErr w:type="spellStart"/>
      <w:r w:rsidRPr="00F175EF">
        <w:t>WaterNSW</w:t>
      </w:r>
      <w:proofErr w:type="spellEnd"/>
      <w:r w:rsidRPr="00F175EF">
        <w:t xml:space="preserve"> directs the person in writing to give the record to </w:t>
      </w:r>
      <w:proofErr w:type="spellStart"/>
      <w:r w:rsidRPr="00F175EF">
        <w:t>WaterNSW</w:t>
      </w:r>
      <w:proofErr w:type="spellEnd"/>
      <w:r w:rsidRPr="00F175EF">
        <w:t xml:space="preserve"> on an earlier date, by that date.</w:t>
      </w:r>
    </w:p>
    <w:p w:rsidR="004445B8" w:rsidRPr="00F175EF" w:rsidRDefault="004445B8" w:rsidP="004445B8">
      <w:pPr>
        <w:ind w:left="1418" w:hanging="720"/>
      </w:pPr>
      <w:r w:rsidRPr="00F175EF">
        <w:t>(e)</w:t>
      </w:r>
      <w:r w:rsidRPr="00F175EF">
        <w:tab/>
        <w:t>All extracted groundwater must be discharged from the site in accordance with Council requirements for stormwater drainage or in accordance with any applicable trade waste agreement.</w:t>
      </w:r>
    </w:p>
    <w:p w:rsidR="004445B8" w:rsidRPr="00F175EF" w:rsidRDefault="004445B8" w:rsidP="004445B8">
      <w:pPr>
        <w:ind w:left="1418" w:hanging="720"/>
      </w:pPr>
      <w:r w:rsidRPr="00F175EF">
        <w:t>(f)</w:t>
      </w:r>
      <w:r w:rsidRPr="00F175EF">
        <w:tab/>
        <w:t>The design and construction of the building must prevent:</w:t>
      </w:r>
    </w:p>
    <w:p w:rsidR="004445B8" w:rsidRPr="00F175EF" w:rsidRDefault="004445B8" w:rsidP="00C11C86">
      <w:pPr>
        <w:numPr>
          <w:ilvl w:val="1"/>
          <w:numId w:val="23"/>
        </w:numPr>
        <w:tabs>
          <w:tab w:val="clear" w:pos="1701"/>
          <w:tab w:val="num" w:pos="2268"/>
        </w:tabs>
        <w:ind w:left="2268"/>
      </w:pPr>
      <w:r w:rsidRPr="00F175EF">
        <w:t xml:space="preserve">any take of groundwater, following the grant of an occupation certificate (and completion of construction of development), by making any below-ground levels that may be impacted by any water table fully watertight for the anticipated life of the building. Waterproofing of below-ground levels must be sufficiently extensive to incorporate adequate provision for unforeseen </w:t>
      </w:r>
      <w:proofErr w:type="gramStart"/>
      <w:r w:rsidRPr="00F175EF">
        <w:t>high water</w:t>
      </w:r>
      <w:proofErr w:type="gramEnd"/>
      <w:r w:rsidRPr="00F175EF">
        <w:t xml:space="preserve"> table elevations to prevent potential future inundation;</w:t>
      </w:r>
    </w:p>
    <w:p w:rsidR="004445B8" w:rsidRPr="00F175EF" w:rsidRDefault="004445B8" w:rsidP="00C11C86">
      <w:pPr>
        <w:numPr>
          <w:ilvl w:val="1"/>
          <w:numId w:val="23"/>
        </w:numPr>
        <w:tabs>
          <w:tab w:val="clear" w:pos="1701"/>
          <w:tab w:val="num" w:pos="2268"/>
        </w:tabs>
        <w:ind w:left="2268"/>
      </w:pPr>
      <w:r w:rsidRPr="00F175EF">
        <w:t xml:space="preserve">obstruction to groundwater flow, by using sufficient permanent drainage beneath and around the outside of the watertight structure to ensure that any groundwater mounding shall not be greater than 10 % above the pre-development level; and </w:t>
      </w:r>
    </w:p>
    <w:p w:rsidR="004445B8" w:rsidRPr="00F175EF" w:rsidRDefault="004445B8" w:rsidP="00C11C86">
      <w:pPr>
        <w:numPr>
          <w:ilvl w:val="1"/>
          <w:numId w:val="23"/>
        </w:numPr>
        <w:tabs>
          <w:tab w:val="clear" w:pos="1701"/>
          <w:tab w:val="num" w:pos="2268"/>
        </w:tabs>
        <w:ind w:left="2268"/>
      </w:pPr>
      <w:r w:rsidRPr="00F175EF">
        <w:t>any elevated water table from rising to within 1.0 m below the natural ground surface.</w:t>
      </w:r>
    </w:p>
    <w:p w:rsidR="004445B8" w:rsidRPr="00F175EF" w:rsidRDefault="004445B8" w:rsidP="004445B8">
      <w:pPr>
        <w:ind w:left="1418" w:hanging="720"/>
      </w:pPr>
      <w:r w:rsidRPr="00F175EF">
        <w:t>(g)</w:t>
      </w:r>
      <w:r w:rsidRPr="00F175EF">
        <w:tab/>
        <w:t>Construction phase monitoring bore requirements GTA:</w:t>
      </w:r>
    </w:p>
    <w:p w:rsidR="004445B8" w:rsidRPr="00F175EF" w:rsidRDefault="004445B8" w:rsidP="00C11C86">
      <w:pPr>
        <w:numPr>
          <w:ilvl w:val="1"/>
          <w:numId w:val="24"/>
        </w:numPr>
        <w:tabs>
          <w:tab w:val="clear" w:pos="1701"/>
          <w:tab w:val="num" w:pos="2268"/>
        </w:tabs>
        <w:ind w:left="2268"/>
      </w:pPr>
      <w:r w:rsidRPr="00F175EF">
        <w:t xml:space="preserve">A minimum of three monitoring bore locations are required at or around the subject property, unless otherwise agreed by </w:t>
      </w:r>
      <w:proofErr w:type="spellStart"/>
      <w:r w:rsidRPr="00F175EF">
        <w:t>WaterNSW</w:t>
      </w:r>
      <w:proofErr w:type="spellEnd"/>
      <w:r w:rsidRPr="00F175EF">
        <w:t xml:space="preserve">. </w:t>
      </w:r>
    </w:p>
    <w:p w:rsidR="004445B8" w:rsidRPr="00F175EF" w:rsidRDefault="004445B8" w:rsidP="00C11C86">
      <w:pPr>
        <w:numPr>
          <w:ilvl w:val="1"/>
          <w:numId w:val="24"/>
        </w:numPr>
        <w:tabs>
          <w:tab w:val="clear" w:pos="1701"/>
          <w:tab w:val="num" w:pos="2268"/>
        </w:tabs>
        <w:ind w:left="2268"/>
      </w:pPr>
      <w:r w:rsidRPr="00F175EF">
        <w:t xml:space="preserve">The location and number of proposed monitoring bores must be submitted for approval, to </w:t>
      </w:r>
      <w:proofErr w:type="spellStart"/>
      <w:r w:rsidRPr="00F175EF">
        <w:t>WaterNSW</w:t>
      </w:r>
      <w:proofErr w:type="spellEnd"/>
      <w:r w:rsidRPr="00F175EF">
        <w:t xml:space="preserve"> with the water supply work application.</w:t>
      </w:r>
    </w:p>
    <w:p w:rsidR="004445B8" w:rsidRPr="00F175EF" w:rsidRDefault="004445B8" w:rsidP="00C11C86">
      <w:pPr>
        <w:numPr>
          <w:ilvl w:val="1"/>
          <w:numId w:val="24"/>
        </w:numPr>
        <w:tabs>
          <w:tab w:val="clear" w:pos="1701"/>
          <w:tab w:val="num" w:pos="2268"/>
        </w:tabs>
        <w:ind w:left="2268"/>
      </w:pPr>
      <w:r w:rsidRPr="00F175EF">
        <w:t>The monitoring bores must be installed and maintained as required by the water supply work approval.</w:t>
      </w:r>
    </w:p>
    <w:p w:rsidR="004445B8" w:rsidRPr="00F175EF" w:rsidRDefault="004445B8" w:rsidP="00C11C86">
      <w:pPr>
        <w:numPr>
          <w:ilvl w:val="1"/>
          <w:numId w:val="24"/>
        </w:numPr>
        <w:tabs>
          <w:tab w:val="clear" w:pos="1701"/>
          <w:tab w:val="num" w:pos="2268"/>
        </w:tabs>
        <w:ind w:left="2268"/>
      </w:pPr>
      <w:r w:rsidRPr="00F175EF">
        <w:t xml:space="preserve">The monitoring bores must be protected from construction damage. </w:t>
      </w:r>
    </w:p>
    <w:p w:rsidR="004445B8" w:rsidRPr="00F175EF" w:rsidRDefault="004445B8" w:rsidP="004445B8">
      <w:pPr>
        <w:ind w:left="1418" w:hanging="720"/>
      </w:pPr>
      <w:r w:rsidRPr="00F175EF">
        <w:t>(h)</w:t>
      </w:r>
      <w:r w:rsidRPr="00F175EF">
        <w:tab/>
        <w:t>Construction Phase Monitoring programme and content:</w:t>
      </w:r>
    </w:p>
    <w:p w:rsidR="004445B8" w:rsidRPr="00F175EF" w:rsidRDefault="004445B8" w:rsidP="00C11C86">
      <w:pPr>
        <w:numPr>
          <w:ilvl w:val="1"/>
          <w:numId w:val="25"/>
        </w:numPr>
        <w:tabs>
          <w:tab w:val="clear" w:pos="1701"/>
          <w:tab w:val="num" w:pos="2268"/>
        </w:tabs>
        <w:ind w:left="2268"/>
      </w:pPr>
      <w:r w:rsidRPr="00F175EF">
        <w:t xml:space="preserve">A monitoring programme must be submitted, for approval, to </w:t>
      </w:r>
      <w:proofErr w:type="spellStart"/>
      <w:r w:rsidRPr="00F175EF">
        <w:t>WaterNSW</w:t>
      </w:r>
      <w:proofErr w:type="spellEnd"/>
      <w:r w:rsidRPr="00F175EF">
        <w:t xml:space="preserve"> with the water supply work application. The monitoring programme must, unless agreed otherwise in writing by </w:t>
      </w:r>
      <w:proofErr w:type="spellStart"/>
      <w:r w:rsidRPr="00F175EF">
        <w:t>WaterNSW</w:t>
      </w:r>
      <w:proofErr w:type="spellEnd"/>
      <w:r w:rsidRPr="00F175EF">
        <w:t xml:space="preserve">, include matters set out in any Guide published by the NSW Department of Planning Industry and Environment in relation to groundwater investigations and monitoring. Where no Guide is current or published, the monitoring programme must include the following (unless otherwise agreed in writing by </w:t>
      </w:r>
      <w:proofErr w:type="spellStart"/>
      <w:r w:rsidRPr="00F175EF">
        <w:t>WaterNSW</w:t>
      </w:r>
      <w:proofErr w:type="spellEnd"/>
      <w:r w:rsidRPr="00F175EF">
        <w:t>):</w:t>
      </w:r>
    </w:p>
    <w:p w:rsidR="004445B8" w:rsidRPr="00F175EF" w:rsidRDefault="004445B8" w:rsidP="00C11C86">
      <w:pPr>
        <w:numPr>
          <w:ilvl w:val="0"/>
          <w:numId w:val="26"/>
        </w:numPr>
      </w:pPr>
      <w:r w:rsidRPr="00F175EF">
        <w:t xml:space="preserve">Pre-application measurement requirements: The results of groundwater measurements on or around the site, with a minimum of 3 bore locations, over a minimum period of 3 months in the six months prior to the submission of the approval to </w:t>
      </w:r>
      <w:proofErr w:type="spellStart"/>
      <w:r w:rsidRPr="00F175EF">
        <w:t>WaterNSW</w:t>
      </w:r>
      <w:proofErr w:type="spellEnd"/>
      <w:r w:rsidRPr="00F175EF">
        <w:t>.</w:t>
      </w:r>
    </w:p>
    <w:p w:rsidR="004445B8" w:rsidRPr="00F175EF" w:rsidRDefault="004445B8" w:rsidP="00C11C86">
      <w:pPr>
        <w:numPr>
          <w:ilvl w:val="0"/>
          <w:numId w:val="26"/>
        </w:numPr>
      </w:pPr>
      <w:r w:rsidRPr="00F175EF">
        <w:t>Field measurements: Include provision for testing electrical conductivity; temperature; pH; redox potential and standing water level of the groundwater;</w:t>
      </w:r>
    </w:p>
    <w:p w:rsidR="004445B8" w:rsidRPr="00F175EF" w:rsidRDefault="004445B8" w:rsidP="00C11C86">
      <w:pPr>
        <w:numPr>
          <w:ilvl w:val="0"/>
          <w:numId w:val="26"/>
        </w:numPr>
      </w:pPr>
      <w:r w:rsidRPr="00F175EF">
        <w:lastRenderedPageBreak/>
        <w:t xml:space="preserve">Water quality: Include a programme for water quality testing which includes testing for those analytes as required by </w:t>
      </w:r>
      <w:proofErr w:type="spellStart"/>
      <w:r w:rsidRPr="00F175EF">
        <w:t>WaterNSW</w:t>
      </w:r>
      <w:proofErr w:type="spellEnd"/>
      <w:r w:rsidRPr="00F175EF">
        <w:t>;</w:t>
      </w:r>
    </w:p>
    <w:p w:rsidR="004445B8" w:rsidRPr="00F175EF" w:rsidRDefault="004445B8" w:rsidP="00C11C86">
      <w:pPr>
        <w:numPr>
          <w:ilvl w:val="0"/>
          <w:numId w:val="26"/>
        </w:numPr>
      </w:pPr>
      <w:r w:rsidRPr="00F175EF">
        <w:t>QA: Include details of quality assurance and control</w:t>
      </w:r>
    </w:p>
    <w:p w:rsidR="004445B8" w:rsidRPr="00F175EF" w:rsidRDefault="004445B8" w:rsidP="00C11C86">
      <w:pPr>
        <w:numPr>
          <w:ilvl w:val="0"/>
          <w:numId w:val="26"/>
        </w:numPr>
      </w:pPr>
      <w:r w:rsidRPr="00F175EF">
        <w:t>Lab assurance: Include a requirement for the testing by National Association of Testing Authorities accredited laboratories.</w:t>
      </w:r>
    </w:p>
    <w:p w:rsidR="004445B8" w:rsidRPr="00F175EF" w:rsidRDefault="004445B8" w:rsidP="00C11C86">
      <w:pPr>
        <w:numPr>
          <w:ilvl w:val="1"/>
          <w:numId w:val="25"/>
        </w:numPr>
        <w:tabs>
          <w:tab w:val="clear" w:pos="1701"/>
        </w:tabs>
        <w:ind w:left="2268"/>
      </w:pPr>
      <w:r w:rsidRPr="00F175EF">
        <w:t xml:space="preserve"> The applicant must comply with the monitoring programme as approved by </w:t>
      </w:r>
      <w:proofErr w:type="spellStart"/>
      <w:r w:rsidRPr="00F175EF">
        <w:t>WaterNSW</w:t>
      </w:r>
      <w:proofErr w:type="spellEnd"/>
      <w:r w:rsidRPr="00F175EF">
        <w:t xml:space="preserve"> for the duration of the water supply work approval (Approved Monitoring Programme)</w:t>
      </w:r>
    </w:p>
    <w:p w:rsidR="004445B8" w:rsidRPr="00F175EF" w:rsidRDefault="004445B8" w:rsidP="004445B8">
      <w:pPr>
        <w:ind w:left="1276" w:hanging="578"/>
      </w:pPr>
      <w:r w:rsidRPr="00F175EF">
        <w:t>(</w:t>
      </w:r>
      <w:proofErr w:type="spellStart"/>
      <w:r w:rsidRPr="00F175EF">
        <w:t>i</w:t>
      </w:r>
      <w:proofErr w:type="spellEnd"/>
      <w:r w:rsidRPr="00F175EF">
        <w:t>)</w:t>
      </w:r>
      <w:r w:rsidRPr="00F175EF">
        <w:tab/>
        <w:t>Prior to the issuing of the occupation certificate, and following the completion</w:t>
      </w:r>
      <w:r>
        <w:t xml:space="preserve"> </w:t>
      </w:r>
      <w:r w:rsidRPr="00F175EF">
        <w:t xml:space="preserve">of the dewatering activity, and any monitoring required under the Approved Monitoring Programme, the applicant must submit a completion report to </w:t>
      </w:r>
      <w:proofErr w:type="spellStart"/>
      <w:r w:rsidRPr="00F175EF">
        <w:t>WaterNSW</w:t>
      </w:r>
      <w:proofErr w:type="spellEnd"/>
      <w:r w:rsidRPr="00F175EF">
        <w:t xml:space="preserve">. </w:t>
      </w:r>
    </w:p>
    <w:p w:rsidR="004445B8" w:rsidRPr="00F175EF" w:rsidRDefault="004445B8" w:rsidP="004445B8">
      <w:pPr>
        <w:ind w:left="1276" w:hanging="142"/>
      </w:pPr>
      <w:r w:rsidRPr="00F175EF">
        <w:t xml:space="preserve"> The completion report must, unless agreed otherwise in writing by </w:t>
      </w:r>
      <w:proofErr w:type="spellStart"/>
      <w:r w:rsidRPr="00F175EF">
        <w:t>WaterNSW</w:t>
      </w:r>
      <w:proofErr w:type="spellEnd"/>
      <w:r w:rsidRPr="00F175EF">
        <w:t xml:space="preserve">, include matters set out in any guideline published by the NSW Department of Planning Industry and Environment in relation to groundwater investigations and monitoring. Where no guideline is current or published, the completion report must include the following (unless otherwise agreed in writing by </w:t>
      </w:r>
      <w:proofErr w:type="spellStart"/>
      <w:r w:rsidRPr="00F175EF">
        <w:t>WaterNSW</w:t>
      </w:r>
      <w:proofErr w:type="spellEnd"/>
      <w:r w:rsidRPr="00F175EF">
        <w:t xml:space="preserve">): </w:t>
      </w:r>
    </w:p>
    <w:p w:rsidR="004445B8" w:rsidRPr="00F175EF" w:rsidRDefault="004445B8" w:rsidP="00C11C86">
      <w:pPr>
        <w:numPr>
          <w:ilvl w:val="1"/>
          <w:numId w:val="27"/>
        </w:numPr>
        <w:tabs>
          <w:tab w:val="clear" w:pos="1701"/>
          <w:tab w:val="num" w:pos="1985"/>
        </w:tabs>
        <w:ind w:hanging="283"/>
      </w:pPr>
      <w:r w:rsidRPr="00F175EF">
        <w:t>All results from the Approved Monitoring Programme; and</w:t>
      </w:r>
    </w:p>
    <w:p w:rsidR="004445B8" w:rsidRPr="00F175EF" w:rsidRDefault="004445B8" w:rsidP="00C11C86">
      <w:pPr>
        <w:numPr>
          <w:ilvl w:val="1"/>
          <w:numId w:val="27"/>
        </w:numPr>
        <w:tabs>
          <w:tab w:val="clear" w:pos="1701"/>
          <w:tab w:val="num" w:pos="1985"/>
        </w:tabs>
        <w:ind w:hanging="283"/>
      </w:pPr>
      <w:r w:rsidRPr="00F175EF">
        <w:t xml:space="preserve">Any other information required on the </w:t>
      </w:r>
      <w:proofErr w:type="spellStart"/>
      <w:r w:rsidRPr="00F175EF">
        <w:t>WaterNSW</w:t>
      </w:r>
      <w:proofErr w:type="spellEnd"/>
      <w:r w:rsidRPr="00F175EF">
        <w:t xml:space="preserve"> completion report </w:t>
      </w:r>
      <w:r w:rsidRPr="00F175EF">
        <w:tab/>
        <w:t xml:space="preserve">form as updated from time to time on the </w:t>
      </w:r>
      <w:proofErr w:type="spellStart"/>
      <w:r w:rsidRPr="00F175EF">
        <w:t>WaterNSW</w:t>
      </w:r>
      <w:proofErr w:type="spellEnd"/>
      <w:r w:rsidRPr="00F175EF">
        <w:t xml:space="preserve"> website. </w:t>
      </w:r>
    </w:p>
    <w:p w:rsidR="004445B8" w:rsidRPr="00F175EF" w:rsidRDefault="004445B8" w:rsidP="004445B8">
      <w:pPr>
        <w:ind w:left="1418"/>
      </w:pPr>
      <w:r w:rsidRPr="00F175EF">
        <w:t xml:space="preserve">The completion report must be submitted using "Completion Report for Dewatering work form" located on </w:t>
      </w:r>
      <w:proofErr w:type="spellStart"/>
      <w:r w:rsidRPr="00F175EF">
        <w:t>WaterNSW</w:t>
      </w:r>
      <w:proofErr w:type="spellEnd"/>
      <w:r w:rsidRPr="00F175EF">
        <w:t xml:space="preserve"> website www.waternsw.com.au/customer-service/water-licensing/dewatering</w:t>
      </w:r>
    </w:p>
    <w:p w:rsidR="004445B8" w:rsidRPr="00F175EF" w:rsidRDefault="004445B8" w:rsidP="004445B8">
      <w:pPr>
        <w:ind w:left="1418" w:hanging="720"/>
      </w:pPr>
      <w:r w:rsidRPr="00F175EF">
        <w:t>(j)</w:t>
      </w:r>
      <w:r w:rsidRPr="00F175EF">
        <w:tab/>
        <w:t xml:space="preserve">The extraction limit shall be set at a total of 3ML per water year (being from 1 July to 30 June). The applicant may apply to </w:t>
      </w:r>
      <w:proofErr w:type="spellStart"/>
      <w:r w:rsidRPr="00F175EF">
        <w:t>WaterNSW</w:t>
      </w:r>
      <w:proofErr w:type="spellEnd"/>
      <w:r w:rsidRPr="00F175EF">
        <w:t xml:space="preserve"> to increase the extraction limit under this condition. Any application to increase the extraction limit must be in writing and provide all information required for a hydrogeological assessment. Advisory note: Any application to increase the extraction limit should include the following: - Groundwater investigation report describing the groundwater conditions beneath and around the site and subsurface conceptualisation - Survey plan showing ground surface elevation across the site - Architectural drawings showing basement dimensions - Environmental site assessment report for any sites containing contaminated soil or groundwater (apart from acid sulphate soils (ASS)) - Laboratory test results for soil sampling testing for ASS - If ASS, details of proposed management and treatment of soil and groundwater. Testing and management should align with the NSW Acid Sulphate Soil Manual </w:t>
      </w:r>
    </w:p>
    <w:p w:rsidR="004445B8" w:rsidRPr="00F175EF" w:rsidRDefault="004445B8" w:rsidP="004445B8">
      <w:pPr>
        <w:ind w:left="1418" w:hanging="720"/>
      </w:pPr>
      <w:r w:rsidRPr="00F175EF">
        <w:t>(k)</w:t>
      </w:r>
      <w:r w:rsidRPr="00F175EF">
        <w:tab/>
        <w:t>Any dewatering activity approved under this approval shall cease after a period of two (2) years from the date of this approval</w:t>
      </w:r>
      <w:r>
        <w:t xml:space="preserve"> (29 April 2022)</w:t>
      </w:r>
      <w:r w:rsidRPr="00F175EF">
        <w:t xml:space="preserve">, unless otherwise agreed in writing by </w:t>
      </w:r>
      <w:proofErr w:type="spellStart"/>
      <w:r w:rsidRPr="00F175EF">
        <w:t>WaterNSW</w:t>
      </w:r>
      <w:proofErr w:type="spellEnd"/>
      <w:r w:rsidRPr="00F175EF">
        <w:t xml:space="preserve"> (Term of the dewatering approval). </w:t>
      </w:r>
    </w:p>
    <w:p w:rsidR="004445B8" w:rsidRPr="00F175EF" w:rsidRDefault="004445B8" w:rsidP="004445B8">
      <w:pPr>
        <w:ind w:left="1418"/>
      </w:pPr>
      <w:r w:rsidRPr="00F175EF">
        <w:t xml:space="preserve">Advisory note: </w:t>
      </w:r>
      <w:r>
        <w:t>A</w:t>
      </w:r>
      <w:r w:rsidRPr="00F175EF">
        <w:t>n extension of this approval may be applied for within 6 months of the expiry of Term.</w:t>
      </w:r>
    </w:p>
    <w:p w:rsidR="004445B8" w:rsidRPr="00F175EF" w:rsidRDefault="004445B8" w:rsidP="004445B8">
      <w:pPr>
        <w:ind w:left="1418" w:hanging="720"/>
      </w:pPr>
      <w:r w:rsidRPr="00F175EF">
        <w:t>(l)</w:t>
      </w:r>
      <w:r w:rsidRPr="00F175EF">
        <w:tab/>
        <w:t xml:space="preserve">This approval must be surrendered after compliance with all conditions of this approval, and prior to the expiry of the </w:t>
      </w:r>
      <w:r>
        <w:t>t</w:t>
      </w:r>
      <w:r w:rsidRPr="00F175EF">
        <w:t xml:space="preserve">erm of the dewatering approval, in condition </w:t>
      </w:r>
      <w:r>
        <w:t>(k)</w:t>
      </w:r>
      <w:r w:rsidRPr="00F175EF">
        <w:t xml:space="preserve">. </w:t>
      </w:r>
    </w:p>
    <w:p w:rsidR="004445B8" w:rsidRPr="00F175EF" w:rsidRDefault="004445B8" w:rsidP="004445B8">
      <w:pPr>
        <w:ind w:left="1418"/>
      </w:pPr>
      <w:r w:rsidRPr="00F175EF">
        <w:t xml:space="preserve">Advisory note: an extension of this approval may be applied for within 6 months of the expiry of Term. </w:t>
      </w:r>
    </w:p>
    <w:p w:rsidR="004445B8" w:rsidRPr="00F175EF" w:rsidRDefault="004445B8" w:rsidP="004445B8">
      <w:pPr>
        <w:ind w:left="1418" w:hanging="720"/>
      </w:pPr>
      <w:r w:rsidRPr="00F175EF">
        <w:t>(m)</w:t>
      </w:r>
      <w:r w:rsidRPr="00F175EF">
        <w:tab/>
        <w:t xml:space="preserve">The following construction phase monitoring requirements apply (Works Approval): </w:t>
      </w:r>
    </w:p>
    <w:p w:rsidR="004445B8" w:rsidRPr="00F175EF" w:rsidRDefault="004445B8" w:rsidP="00C11C86">
      <w:pPr>
        <w:numPr>
          <w:ilvl w:val="1"/>
          <w:numId w:val="28"/>
        </w:numPr>
        <w:tabs>
          <w:tab w:val="clear" w:pos="1701"/>
        </w:tabs>
        <w:ind w:left="2127" w:hanging="426"/>
      </w:pPr>
      <w:r w:rsidRPr="00F175EF">
        <w:lastRenderedPageBreak/>
        <w:t xml:space="preserve">The monitoring bores must be installed in accordance with the number and location shown, as modified by this approval, unless otherwise agreed in writing with </w:t>
      </w:r>
      <w:proofErr w:type="spellStart"/>
      <w:r w:rsidRPr="00F175EF">
        <w:t>WaterNSW</w:t>
      </w:r>
      <w:proofErr w:type="spellEnd"/>
      <w:r w:rsidRPr="00F175EF">
        <w:t xml:space="preserve">. </w:t>
      </w:r>
    </w:p>
    <w:p w:rsidR="004445B8" w:rsidRPr="00F175EF" w:rsidRDefault="004445B8" w:rsidP="00C11C86">
      <w:pPr>
        <w:numPr>
          <w:ilvl w:val="1"/>
          <w:numId w:val="28"/>
        </w:numPr>
        <w:tabs>
          <w:tab w:val="clear" w:pos="1701"/>
        </w:tabs>
        <w:ind w:left="2127" w:hanging="426"/>
      </w:pPr>
      <w:r w:rsidRPr="00F175EF">
        <w:t xml:space="preserve">The applicant must comply with the monitoring programme as amended by this approval (Approved Monitoring Programme). </w:t>
      </w:r>
    </w:p>
    <w:p w:rsidR="004445B8" w:rsidRPr="00F175EF" w:rsidRDefault="004445B8" w:rsidP="00C11C86">
      <w:pPr>
        <w:numPr>
          <w:ilvl w:val="1"/>
          <w:numId w:val="28"/>
        </w:numPr>
        <w:tabs>
          <w:tab w:val="clear" w:pos="1701"/>
        </w:tabs>
        <w:ind w:left="2127" w:hanging="426"/>
      </w:pPr>
      <w:r w:rsidRPr="00F175EF">
        <w:t xml:space="preserve">The applicant must submit all results from the Approved Monitoring Programme, to </w:t>
      </w:r>
      <w:proofErr w:type="spellStart"/>
      <w:r w:rsidRPr="00F175EF">
        <w:t>WaterNSW</w:t>
      </w:r>
      <w:proofErr w:type="spellEnd"/>
      <w:r w:rsidRPr="00F175EF">
        <w:t>, as part of the Completion Report</w:t>
      </w:r>
    </w:p>
    <w:p w:rsidR="004445B8" w:rsidRPr="00F175EF" w:rsidRDefault="004445B8" w:rsidP="004445B8">
      <w:pPr>
        <w:ind w:left="1418" w:hanging="720"/>
      </w:pPr>
      <w:r w:rsidRPr="00F175EF">
        <w:t>SCHEDULE 1</w:t>
      </w:r>
    </w:p>
    <w:p w:rsidR="004445B8" w:rsidRPr="00F175EF" w:rsidRDefault="004445B8" w:rsidP="004445B8">
      <w:pPr>
        <w:ind w:left="709" w:hanging="11"/>
      </w:pPr>
      <w:r w:rsidRPr="00F175EF">
        <w:t xml:space="preserve">The plans and associated documentation listed in this schedule are referred to in general terms of approval (GTA) issued by </w:t>
      </w:r>
      <w:proofErr w:type="spellStart"/>
      <w:r w:rsidRPr="00F175EF">
        <w:t>WaterNSW</w:t>
      </w:r>
      <w:proofErr w:type="spellEnd"/>
      <w:r w:rsidRPr="00F175EF">
        <w:t xml:space="preserve"> for integrated development associated with DA/2899/2021 as provided by Council:</w:t>
      </w:r>
    </w:p>
    <w:p w:rsidR="004445B8" w:rsidRPr="00F175EF" w:rsidRDefault="004445B8" w:rsidP="00C11C86">
      <w:pPr>
        <w:numPr>
          <w:ilvl w:val="0"/>
          <w:numId w:val="29"/>
        </w:numPr>
        <w:ind w:left="1985"/>
      </w:pPr>
      <w:r w:rsidRPr="00F175EF">
        <w:t>Geotechnical Report &amp; further information letter</w:t>
      </w:r>
    </w:p>
    <w:p w:rsidR="004445B8" w:rsidRPr="00F175EF" w:rsidRDefault="004445B8" w:rsidP="00C11C86">
      <w:pPr>
        <w:numPr>
          <w:ilvl w:val="0"/>
          <w:numId w:val="29"/>
        </w:numPr>
        <w:ind w:left="1985"/>
      </w:pPr>
      <w:r w:rsidRPr="00F175EF">
        <w:t>Elevations &amp; Sections</w:t>
      </w:r>
    </w:p>
    <w:p w:rsidR="004445B8" w:rsidRPr="00F175EF" w:rsidRDefault="004445B8" w:rsidP="00C11C86">
      <w:pPr>
        <w:numPr>
          <w:ilvl w:val="0"/>
          <w:numId w:val="29"/>
        </w:numPr>
        <w:ind w:left="1985"/>
      </w:pPr>
      <w:r w:rsidRPr="00F175EF">
        <w:t>Statement of Environmental Effects</w:t>
      </w:r>
    </w:p>
    <w:p w:rsidR="004445B8" w:rsidRDefault="004445B8" w:rsidP="004445B8"/>
    <w:p w:rsidR="004445B8" w:rsidRPr="00B24118" w:rsidRDefault="004445B8" w:rsidP="00C11C86">
      <w:pPr>
        <w:pStyle w:val="PathwayCondNo"/>
        <w:numPr>
          <w:ilvl w:val="0"/>
          <w:numId w:val="33"/>
        </w:numPr>
        <w:rPr>
          <w:szCs w:val="22"/>
        </w:rPr>
      </w:pPr>
      <w:r w:rsidRPr="00B24118">
        <w:rPr>
          <w:szCs w:val="22"/>
        </w:rPr>
        <w:t>Natural Resources Access Regulator – General Terms of Approval</w:t>
      </w:r>
    </w:p>
    <w:p w:rsidR="004445B8" w:rsidRPr="00B24118" w:rsidRDefault="004445B8" w:rsidP="004445B8">
      <w:pPr>
        <w:ind w:left="567"/>
        <w:rPr>
          <w:szCs w:val="22"/>
        </w:rPr>
      </w:pPr>
      <w:r w:rsidRPr="00B24118">
        <w:rPr>
          <w:szCs w:val="22"/>
        </w:rPr>
        <w:t>Natural Resources Access Regulator (NRAR) has granted General Terms of Approval for the development (Reference IDAS-201-10398) under s91 of the Water Management act 2000 subject to the following conditions:</w:t>
      </w:r>
    </w:p>
    <w:p w:rsidR="004445B8" w:rsidRPr="00B24118" w:rsidRDefault="004445B8" w:rsidP="00C11C86">
      <w:pPr>
        <w:numPr>
          <w:ilvl w:val="0"/>
          <w:numId w:val="30"/>
        </w:numPr>
        <w:rPr>
          <w:szCs w:val="22"/>
        </w:rPr>
      </w:pPr>
      <w:r w:rsidRPr="00B24118">
        <w:rPr>
          <w:szCs w:val="22"/>
        </w:rPr>
        <w:t>Before commencing any proposed controlled activity on waterfront land, an application must be submitted to NRAR, and obtained, for a controlled activity approval under the Water Management Act 2000.</w:t>
      </w:r>
    </w:p>
    <w:p w:rsidR="004445B8" w:rsidRPr="00B24118" w:rsidRDefault="004445B8" w:rsidP="00C11C86">
      <w:pPr>
        <w:numPr>
          <w:ilvl w:val="0"/>
          <w:numId w:val="30"/>
        </w:numPr>
        <w:rPr>
          <w:szCs w:val="22"/>
        </w:rPr>
      </w:pPr>
      <w:r w:rsidRPr="00B24118">
        <w:rPr>
          <w:szCs w:val="22"/>
        </w:rPr>
        <w:t>This General Terms of Approval (GTA) only applies to the proposed controlled activity described in the plans and associated documents found in Schedule 1, relating to Development Application DA/2899/2021 provided by Council to NRAR.</w:t>
      </w:r>
    </w:p>
    <w:p w:rsidR="004445B8" w:rsidRPr="00B24118" w:rsidRDefault="004445B8" w:rsidP="00C11C86">
      <w:pPr>
        <w:numPr>
          <w:ilvl w:val="0"/>
          <w:numId w:val="30"/>
        </w:numPr>
        <w:rPr>
          <w:szCs w:val="22"/>
        </w:rPr>
      </w:pPr>
      <w:r w:rsidRPr="00B24118">
        <w:rPr>
          <w:szCs w:val="22"/>
        </w:rPr>
        <w:t>Any amendments or modifications to the proposed controlled activity may render the GTA invalid. If the proposed controlled activity is amended or modified, NRAR, must be notified in writing to determine if any variations to the GTA will be required.</w:t>
      </w:r>
    </w:p>
    <w:p w:rsidR="004445B8" w:rsidRPr="00B24118" w:rsidRDefault="004445B8" w:rsidP="00C11C86">
      <w:pPr>
        <w:numPr>
          <w:ilvl w:val="0"/>
          <w:numId w:val="30"/>
        </w:numPr>
        <w:rPr>
          <w:szCs w:val="22"/>
        </w:rPr>
      </w:pPr>
      <w:r w:rsidRPr="00B24118">
        <w:rPr>
          <w:szCs w:val="22"/>
        </w:rPr>
        <w:t>The application for a controlled activity approval must include the following</w:t>
      </w:r>
    </w:p>
    <w:p w:rsidR="004445B8" w:rsidRPr="00B24118" w:rsidRDefault="004445B8" w:rsidP="004445B8">
      <w:pPr>
        <w:ind w:left="1287"/>
        <w:rPr>
          <w:szCs w:val="22"/>
        </w:rPr>
      </w:pPr>
      <w:r w:rsidRPr="00B24118">
        <w:rPr>
          <w:szCs w:val="22"/>
        </w:rPr>
        <w:t>plan(s):</w:t>
      </w:r>
    </w:p>
    <w:p w:rsidR="004445B8" w:rsidRPr="00B24118" w:rsidRDefault="004445B8" w:rsidP="00C11C86">
      <w:pPr>
        <w:numPr>
          <w:ilvl w:val="0"/>
          <w:numId w:val="30"/>
        </w:numPr>
        <w:ind w:left="2694"/>
        <w:rPr>
          <w:szCs w:val="22"/>
        </w:rPr>
      </w:pPr>
      <w:proofErr w:type="spellStart"/>
      <w:r w:rsidRPr="00B24118">
        <w:rPr>
          <w:szCs w:val="22"/>
        </w:rPr>
        <w:t>i</w:t>
      </w:r>
      <w:proofErr w:type="spellEnd"/>
      <w:r w:rsidRPr="00B24118">
        <w:rPr>
          <w:szCs w:val="22"/>
        </w:rPr>
        <w:t>. Rehabilitation plan;</w:t>
      </w:r>
    </w:p>
    <w:p w:rsidR="004445B8" w:rsidRPr="00B24118" w:rsidRDefault="004445B8" w:rsidP="00C11C86">
      <w:pPr>
        <w:numPr>
          <w:ilvl w:val="0"/>
          <w:numId w:val="30"/>
        </w:numPr>
        <w:ind w:left="2694"/>
        <w:rPr>
          <w:szCs w:val="22"/>
        </w:rPr>
      </w:pPr>
      <w:r w:rsidRPr="00B24118">
        <w:rPr>
          <w:szCs w:val="22"/>
        </w:rPr>
        <w:t>ii. Erosion and sediment control plans;</w:t>
      </w:r>
    </w:p>
    <w:p w:rsidR="004445B8" w:rsidRPr="00B24118" w:rsidRDefault="004445B8" w:rsidP="00C11C86">
      <w:pPr>
        <w:numPr>
          <w:ilvl w:val="0"/>
          <w:numId w:val="30"/>
        </w:numPr>
        <w:ind w:left="2694"/>
        <w:rPr>
          <w:szCs w:val="22"/>
        </w:rPr>
      </w:pPr>
      <w:r w:rsidRPr="00B24118">
        <w:rPr>
          <w:szCs w:val="22"/>
        </w:rPr>
        <w:t>iii. Vegetation management plan</w:t>
      </w:r>
    </w:p>
    <w:p w:rsidR="004445B8" w:rsidRPr="00B24118" w:rsidRDefault="004445B8" w:rsidP="00C11C86">
      <w:pPr>
        <w:numPr>
          <w:ilvl w:val="0"/>
          <w:numId w:val="30"/>
        </w:numPr>
        <w:ind w:left="2694"/>
        <w:rPr>
          <w:szCs w:val="22"/>
        </w:rPr>
      </w:pPr>
      <w:r w:rsidRPr="00B24118">
        <w:rPr>
          <w:szCs w:val="22"/>
        </w:rPr>
        <w:t>iv. Construction detailed basin design plans;</w:t>
      </w:r>
    </w:p>
    <w:p w:rsidR="004445B8" w:rsidRPr="00B24118" w:rsidRDefault="004445B8" w:rsidP="004445B8">
      <w:pPr>
        <w:ind w:left="1287"/>
        <w:rPr>
          <w:szCs w:val="22"/>
        </w:rPr>
      </w:pPr>
      <w:r w:rsidRPr="00B24118">
        <w:rPr>
          <w:szCs w:val="22"/>
        </w:rPr>
        <w:t xml:space="preserve">The plan(s) must be prepared in accordance with </w:t>
      </w:r>
      <w:proofErr w:type="spellStart"/>
      <w:r w:rsidRPr="00B24118">
        <w:rPr>
          <w:szCs w:val="22"/>
        </w:rPr>
        <w:t>NRAR’s</w:t>
      </w:r>
      <w:proofErr w:type="spellEnd"/>
      <w:r w:rsidRPr="00B24118">
        <w:rPr>
          <w:szCs w:val="22"/>
        </w:rPr>
        <w:t xml:space="preserve"> guidelines located on the website</w:t>
      </w:r>
    </w:p>
    <w:p w:rsidR="004445B8" w:rsidRPr="00B24118" w:rsidRDefault="004A7F7D" w:rsidP="004445B8">
      <w:pPr>
        <w:ind w:left="1287"/>
        <w:rPr>
          <w:szCs w:val="22"/>
        </w:rPr>
      </w:pPr>
      <w:hyperlink r:id="rId9" w:history="1">
        <w:r w:rsidR="004445B8" w:rsidRPr="00B24118">
          <w:rPr>
            <w:rStyle w:val="Hyperlink"/>
            <w:szCs w:val="22"/>
          </w:rPr>
          <w:t>https://www.dpie.nsw.gov.au/nrar/how-to-apply/controlled-activities/guidelines-forcontrolled-activities</w:t>
        </w:r>
      </w:hyperlink>
    </w:p>
    <w:p w:rsidR="004445B8" w:rsidRPr="00B24118" w:rsidRDefault="004445B8" w:rsidP="004445B8">
      <w:pPr>
        <w:ind w:left="567"/>
        <w:rPr>
          <w:szCs w:val="22"/>
        </w:rPr>
      </w:pPr>
      <w:r w:rsidRPr="00B24118">
        <w:rPr>
          <w:szCs w:val="22"/>
        </w:rPr>
        <w:t>SCHEDULE 1</w:t>
      </w:r>
    </w:p>
    <w:p w:rsidR="004445B8" w:rsidRPr="00B24118" w:rsidRDefault="004445B8" w:rsidP="004445B8">
      <w:pPr>
        <w:ind w:left="567"/>
        <w:rPr>
          <w:szCs w:val="22"/>
        </w:rPr>
      </w:pPr>
      <w:r w:rsidRPr="00B24118">
        <w:rPr>
          <w:szCs w:val="22"/>
        </w:rPr>
        <w:lastRenderedPageBreak/>
        <w:t>The plans and associated documentation listed in this schedule are referred to in general terms of approval (GTA) issued by NRAR for integrated development associated with IDAS-201-10398 as provided by Council:</w:t>
      </w:r>
    </w:p>
    <w:p w:rsidR="004445B8" w:rsidRPr="00B24118" w:rsidRDefault="004445B8" w:rsidP="004445B8">
      <w:pPr>
        <w:tabs>
          <w:tab w:val="left" w:pos="1276"/>
        </w:tabs>
        <w:ind w:left="1276" w:hanging="283"/>
        <w:rPr>
          <w:szCs w:val="22"/>
        </w:rPr>
      </w:pPr>
      <w:r w:rsidRPr="00B24118">
        <w:rPr>
          <w:szCs w:val="22"/>
        </w:rPr>
        <w:t>•   Statement of Environmental Effects, prepared by Williams Planning and Property Services Pty Ltd, dated November 2021</w:t>
      </w:r>
    </w:p>
    <w:p w:rsidR="004445B8" w:rsidRPr="00B24118" w:rsidRDefault="004445B8" w:rsidP="004445B8">
      <w:pPr>
        <w:tabs>
          <w:tab w:val="left" w:pos="1276"/>
        </w:tabs>
        <w:ind w:left="1276" w:hanging="283"/>
        <w:rPr>
          <w:szCs w:val="22"/>
        </w:rPr>
      </w:pPr>
      <w:r w:rsidRPr="00B24118">
        <w:rPr>
          <w:szCs w:val="22"/>
        </w:rPr>
        <w:t>•   Concept Erosion and Sediment Control Plan, Ref: DAC02.01(2), prepared by Northrop Consulting Engineers Pty Ltd, dated October 2021</w:t>
      </w:r>
    </w:p>
    <w:p w:rsidR="004445B8" w:rsidRPr="00B24118" w:rsidRDefault="004445B8" w:rsidP="004445B8">
      <w:pPr>
        <w:tabs>
          <w:tab w:val="left" w:pos="1276"/>
        </w:tabs>
        <w:ind w:left="1276" w:hanging="283"/>
        <w:rPr>
          <w:szCs w:val="22"/>
        </w:rPr>
      </w:pPr>
      <w:r w:rsidRPr="00B24118">
        <w:rPr>
          <w:szCs w:val="22"/>
        </w:rPr>
        <w:t>•   Concept Erosion and Sediment Control Details, Ref: DAC02.11(2), prepared by Northrop Consulting Engineers Pty Ltd, dated October 2021</w:t>
      </w:r>
    </w:p>
    <w:p w:rsidR="004445B8" w:rsidRPr="00775C24" w:rsidRDefault="004445B8" w:rsidP="004445B8">
      <w:pPr>
        <w:tabs>
          <w:tab w:val="left" w:pos="1276"/>
        </w:tabs>
        <w:ind w:left="1276" w:hanging="283"/>
        <w:rPr>
          <w:szCs w:val="22"/>
        </w:rPr>
      </w:pPr>
      <w:r w:rsidRPr="00775C24">
        <w:rPr>
          <w:szCs w:val="22"/>
        </w:rPr>
        <w:t>•   Concept Stormwater Management and Levels Plan – Basement Level, Ref: DAC03.02(2), prepared by Northrop Consulting Engineers Pty Ltd, dated October 2021</w:t>
      </w:r>
    </w:p>
    <w:p w:rsidR="004445B8" w:rsidRPr="00B24118" w:rsidRDefault="004445B8" w:rsidP="004445B8">
      <w:pPr>
        <w:tabs>
          <w:tab w:val="left" w:pos="1276"/>
        </w:tabs>
        <w:ind w:left="1276" w:hanging="283"/>
        <w:rPr>
          <w:szCs w:val="22"/>
        </w:rPr>
      </w:pPr>
      <w:r w:rsidRPr="00775C24">
        <w:rPr>
          <w:szCs w:val="22"/>
        </w:rPr>
        <w:t>•   Concept Bulk Earthworks Plan, Ref: DAC04.01(1), prepared by Northrop Consulting Engineers Pty Ltd, dated October 2021</w:t>
      </w:r>
    </w:p>
    <w:p w:rsidR="004445B8" w:rsidRPr="00B24118" w:rsidRDefault="004445B8" w:rsidP="004445B8">
      <w:pPr>
        <w:tabs>
          <w:tab w:val="left" w:pos="1276"/>
        </w:tabs>
        <w:ind w:left="1276" w:hanging="283"/>
        <w:rPr>
          <w:szCs w:val="22"/>
        </w:rPr>
      </w:pPr>
      <w:r w:rsidRPr="00B24118">
        <w:rPr>
          <w:szCs w:val="22"/>
        </w:rPr>
        <w:t>•   Civil, Stormwater and Flood Assessment, Ref: NL211825(B), prepared by Northrop Consulting Engineers Pty Ltd, dated October 2021</w:t>
      </w:r>
    </w:p>
    <w:p w:rsidR="004445B8" w:rsidRDefault="004445B8" w:rsidP="004445B8">
      <w:pPr>
        <w:ind w:left="1287"/>
        <w:rPr>
          <w:color w:val="0070C0"/>
          <w:szCs w:val="22"/>
        </w:rPr>
      </w:pPr>
    </w:p>
    <w:p w:rsidR="004445B8" w:rsidRDefault="004445B8" w:rsidP="004445B8">
      <w:pPr>
        <w:ind w:left="1287"/>
        <w:rPr>
          <w:color w:val="0070C0"/>
          <w:szCs w:val="22"/>
        </w:rPr>
      </w:pPr>
    </w:p>
    <w:p w:rsidR="004445B8" w:rsidRPr="0075274D" w:rsidRDefault="004445B8" w:rsidP="004445B8">
      <w:pPr>
        <w:ind w:left="1287"/>
        <w:rPr>
          <w:color w:val="0070C0"/>
          <w:szCs w:val="22"/>
        </w:rPr>
      </w:pPr>
    </w:p>
    <w:p w:rsidR="004445B8" w:rsidRDefault="004445B8" w:rsidP="004445B8"/>
    <w:p w:rsidR="004445B8" w:rsidRPr="00897AD3" w:rsidRDefault="004445B8" w:rsidP="004445B8">
      <w:pPr>
        <w:rPr>
          <w:rFonts w:cs="Arial"/>
        </w:rPr>
      </w:pPr>
    </w:p>
    <w:p w:rsidR="004445B8" w:rsidRDefault="004445B8" w:rsidP="004445B8">
      <w:pPr>
        <w:pBdr>
          <w:top w:val="single" w:sz="4" w:space="1" w:color="auto"/>
          <w:left w:val="single" w:sz="4" w:space="4" w:color="auto"/>
          <w:bottom w:val="single" w:sz="4" w:space="1" w:color="auto"/>
          <w:right w:val="single" w:sz="4" w:space="4" w:color="auto"/>
        </w:pBdr>
        <w:shd w:val="clear" w:color="auto" w:fill="D9D9D9"/>
        <w:rPr>
          <w:rFonts w:ascii="Arial Bold" w:hAnsi="Arial Bold"/>
          <w:b/>
        </w:rPr>
      </w:pPr>
      <w:r>
        <w:rPr>
          <w:b/>
        </w:rPr>
        <w:t xml:space="preserve">Fees, Charges and </w:t>
      </w:r>
      <w:r>
        <w:rPr>
          <w:rFonts w:ascii="Arial Bold" w:hAnsi="Arial Bold"/>
          <w:b/>
        </w:rPr>
        <w:t>Contributions</w:t>
      </w:r>
    </w:p>
    <w:p w:rsidR="004445B8" w:rsidRPr="002E2566" w:rsidRDefault="004445B8" w:rsidP="004445B8"/>
    <w:p w:rsidR="004445B8" w:rsidRPr="00EF6CA3" w:rsidRDefault="004445B8" w:rsidP="00C11C86">
      <w:pPr>
        <w:pStyle w:val="PathwayCondNo"/>
        <w:numPr>
          <w:ilvl w:val="0"/>
          <w:numId w:val="33"/>
        </w:numPr>
      </w:pPr>
      <w:r w:rsidRPr="00EF6CA3">
        <w:t>Contribution Toward Provision or Improvement of Amenities or Services</w:t>
      </w:r>
    </w:p>
    <w:p w:rsidR="004445B8" w:rsidRPr="00EF6CA3" w:rsidRDefault="004445B8" w:rsidP="004445B8">
      <w:pPr>
        <w:ind w:left="567"/>
      </w:pPr>
      <w:r w:rsidRPr="00EF6CA3">
        <w:t xml:space="preserve">In accordance with the provisions of the </w:t>
      </w:r>
      <w:r w:rsidRPr="00EF6CA3">
        <w:rPr>
          <w:i/>
        </w:rPr>
        <w:t>Environmental Planning and Assessment Act 1979</w:t>
      </w:r>
      <w:r w:rsidRPr="00EF6CA3">
        <w:t xml:space="preserve"> – Sect 7.11 and the Lake Macquarie City Council </w:t>
      </w:r>
      <w:r w:rsidRPr="00EF6CA3">
        <w:rPr>
          <w:i/>
        </w:rPr>
        <w:t>Development Contributions Plan Charlestown Contributions Catchment - 2015</w:t>
      </w:r>
      <w:r w:rsidRPr="00EF6CA3">
        <w:t>, the monetary contributions in the atta</w:t>
      </w:r>
      <w:r>
        <w:t>ched Contributions Schedule shall</w:t>
      </w:r>
      <w:r w:rsidRPr="00EF6CA3">
        <w:t xml:space="preserve"> be paid to Council for the purposes identified in that Schedule.</w:t>
      </w:r>
    </w:p>
    <w:p w:rsidR="004445B8" w:rsidRPr="00EF6CA3" w:rsidRDefault="004445B8" w:rsidP="004445B8">
      <w:pPr>
        <w:ind w:left="567"/>
      </w:pPr>
      <w:r w:rsidRPr="00EF6CA3">
        <w:t>From the date this determination is made until payment, the amounts of the contributions payable</w:t>
      </w:r>
      <w:r>
        <w:t xml:space="preserve"> under the preceding clause shall</w:t>
      </w:r>
      <w:r w:rsidRPr="00EF6CA3">
        <w:t xml:space="preserve"> be indexed and adjusted at the close of business on:</w:t>
      </w:r>
    </w:p>
    <w:p w:rsidR="004445B8" w:rsidRPr="00EF6CA3" w:rsidRDefault="004445B8" w:rsidP="00C11C86">
      <w:pPr>
        <w:numPr>
          <w:ilvl w:val="0"/>
          <w:numId w:val="31"/>
        </w:numPr>
      </w:pPr>
      <w:r w:rsidRPr="00EF6CA3">
        <w:t>14 August,</w:t>
      </w:r>
    </w:p>
    <w:p w:rsidR="004445B8" w:rsidRPr="00EF6CA3" w:rsidRDefault="004445B8" w:rsidP="00C11C86">
      <w:pPr>
        <w:numPr>
          <w:ilvl w:val="0"/>
          <w:numId w:val="31"/>
        </w:numPr>
      </w:pPr>
      <w:r w:rsidRPr="00EF6CA3">
        <w:t>14 November,</w:t>
      </w:r>
    </w:p>
    <w:p w:rsidR="004445B8" w:rsidRPr="00EF6CA3" w:rsidRDefault="004445B8" w:rsidP="00C11C86">
      <w:pPr>
        <w:numPr>
          <w:ilvl w:val="0"/>
          <w:numId w:val="31"/>
        </w:numPr>
      </w:pPr>
      <w:r w:rsidRPr="00EF6CA3">
        <w:t>14 February, and</w:t>
      </w:r>
    </w:p>
    <w:p w:rsidR="004445B8" w:rsidRDefault="004445B8" w:rsidP="00C11C86">
      <w:pPr>
        <w:numPr>
          <w:ilvl w:val="0"/>
          <w:numId w:val="31"/>
        </w:numPr>
      </w:pPr>
      <w:r w:rsidRPr="00EF6CA3">
        <w:t>14 May;</w:t>
      </w:r>
    </w:p>
    <w:p w:rsidR="004445B8" w:rsidRPr="00EF6CA3" w:rsidRDefault="004445B8" w:rsidP="004445B8">
      <w:pPr>
        <w:ind w:left="567"/>
      </w:pPr>
      <w:r w:rsidRPr="00EF6CA3">
        <w:t xml:space="preserve">in each year in accordance with indexation provisions within the Contributions Plan and Directions issued under the </w:t>
      </w:r>
      <w:r w:rsidRPr="00EF6CA3">
        <w:rPr>
          <w:i/>
        </w:rPr>
        <w:t>Environmental Planning and Assessment Act 1979</w:t>
      </w:r>
      <w:r w:rsidRPr="00EF6CA3">
        <w:t xml:space="preserve"> – Sect 7.17. Th</w:t>
      </w:r>
      <w:r>
        <w:t>e first date for indexation shall</w:t>
      </w:r>
      <w:r w:rsidRPr="00EF6CA3">
        <w:t xml:space="preserve"> occur on the first abovementioned date after the Notice of Determination becomes effective.</w:t>
      </w:r>
    </w:p>
    <w:p w:rsidR="004445B8" w:rsidRPr="00EF6CA3" w:rsidRDefault="004445B8" w:rsidP="004445B8">
      <w:pPr>
        <w:ind w:left="567"/>
      </w:pPr>
      <w:r>
        <w:t>The contributions payable shall</w:t>
      </w:r>
      <w:r w:rsidRPr="00EF6CA3">
        <w:t xml:space="preserve"> be the amounts last indexed and adjusted in acc</w:t>
      </w:r>
      <w:r>
        <w:t xml:space="preserve">ordance with the above. </w:t>
      </w:r>
      <w:r w:rsidRPr="00EF6CA3">
        <w:t xml:space="preserve">However, if no amount has been indexed and adjusted because the first date for indexation and adjustment has not arrived, the contributions payable shall be those </w:t>
      </w:r>
      <w:r>
        <w:t>as set out in the table below.</w:t>
      </w:r>
    </w:p>
    <w:p w:rsidR="004445B8" w:rsidRPr="00EF6CA3" w:rsidRDefault="004445B8" w:rsidP="004445B8">
      <w:pPr>
        <w:ind w:left="567"/>
      </w:pPr>
      <w:r>
        <w:lastRenderedPageBreak/>
        <w:t>T</w:t>
      </w:r>
      <w:r w:rsidRPr="00EF6CA3">
        <w:t>he contributions shall be paid to Council as follows:</w:t>
      </w:r>
    </w:p>
    <w:p w:rsidR="004445B8" w:rsidRPr="00EF6CA3" w:rsidRDefault="004445B8" w:rsidP="00C11C86">
      <w:pPr>
        <w:numPr>
          <w:ilvl w:val="0"/>
          <w:numId w:val="32"/>
        </w:numPr>
      </w:pPr>
      <w:r w:rsidRPr="00EF6CA3">
        <w:t>Development Applications involving building work – prior to the release of the first Construction Certificate;</w:t>
      </w:r>
    </w:p>
    <w:p w:rsidR="004445B8" w:rsidRPr="00EF6CA3" w:rsidRDefault="004445B8" w:rsidP="004445B8">
      <w:pPr>
        <w:ind w:left="567"/>
      </w:pPr>
      <w:r w:rsidRPr="00EF6CA3">
        <w:t xml:space="preserve">It is the professional </w:t>
      </w:r>
      <w:r>
        <w:t xml:space="preserve">responsibility of the </w:t>
      </w:r>
      <w:r w:rsidRPr="00EF6CA3">
        <w:t>Cert</w:t>
      </w:r>
      <w:r>
        <w:t xml:space="preserve">ifying Authority to ensure </w:t>
      </w:r>
      <w:r w:rsidRPr="00EF6CA3">
        <w:t>the monetary contributions have been paid to Council in accordance with the above provisions.</w:t>
      </w:r>
    </w:p>
    <w:p w:rsidR="004445B8" w:rsidRPr="00EF6CA3" w:rsidRDefault="004445B8" w:rsidP="004445B8">
      <w:pPr>
        <w:ind w:left="567"/>
      </w:pPr>
      <w:r w:rsidRPr="00EF6CA3">
        <w:t>Please note that payments made by cheque or electronic transfer - the r</w:t>
      </w:r>
      <w:r>
        <w:t>elease of any documentation shall</w:t>
      </w:r>
      <w:r w:rsidRPr="00EF6CA3">
        <w:t xml:space="preserve"> be subject to the clearing of those funds.  </w:t>
      </w:r>
    </w:p>
    <w:p w:rsidR="004445B8" w:rsidRPr="00EF6CA3" w:rsidRDefault="004445B8" w:rsidP="004445B8">
      <w:pPr>
        <w:ind w:left="567"/>
      </w:pPr>
      <w:r w:rsidRPr="00EF6CA3">
        <w:t>Indexation details are available from Council’s Development Contribution Section.</w:t>
      </w:r>
    </w:p>
    <w:p w:rsidR="004445B8" w:rsidRPr="007B6EED" w:rsidRDefault="004445B8" w:rsidP="004445B8">
      <w:pPr>
        <w:ind w:left="567"/>
      </w:pPr>
      <w:r w:rsidRPr="00EF6CA3">
        <w:t xml:space="preserve">A copy of the Lake Macquarie City Council </w:t>
      </w:r>
      <w:r w:rsidRPr="00EF6CA3">
        <w:rPr>
          <w:i/>
        </w:rPr>
        <w:t>Development Contributions Plan Charlestown Contributions Catchment - 2015</w:t>
      </w:r>
      <w:r w:rsidRPr="00EF6CA3">
        <w:t xml:space="preserve"> is available on Council’s website, or a copy is available at Council’s Administrative Building during Council’s opening hours.</w:t>
      </w:r>
    </w:p>
    <w:p w:rsidR="004445B8" w:rsidRDefault="004445B8" w:rsidP="004445B8"/>
    <w:p w:rsidR="004445B8" w:rsidRPr="00E337E4" w:rsidRDefault="004445B8" w:rsidP="004445B8"/>
    <w:p w:rsidR="004445B8" w:rsidRDefault="004445B8" w:rsidP="004445B8">
      <w:pPr>
        <w:spacing w:after="0"/>
        <w:rPr>
          <w:rFonts w:ascii="Arial (W1)" w:hAnsi="Arial (W1)"/>
          <w:vanish/>
          <w:szCs w:val="22"/>
        </w:rPr>
      </w:pPr>
    </w:p>
    <w:tbl>
      <w:tblPr>
        <w:tblW w:w="0" w:type="auto"/>
        <w:tblLook w:val="01E0" w:firstRow="1" w:lastRow="1" w:firstColumn="1" w:lastColumn="1" w:noHBand="0" w:noVBand="0"/>
      </w:tblPr>
      <w:tblGrid>
        <w:gridCol w:w="7148"/>
        <w:gridCol w:w="2140"/>
      </w:tblGrid>
      <w:tr w:rsidR="004445B8" w:rsidRPr="00063062" w:rsidTr="00126009">
        <w:tc>
          <w:tcPr>
            <w:tcW w:w="9288" w:type="dxa"/>
            <w:gridSpan w:val="2"/>
            <w:shd w:val="clear" w:color="auto" w:fill="auto"/>
            <w:vAlign w:val="center"/>
          </w:tcPr>
          <w:p w:rsidR="004445B8" w:rsidRPr="00063062" w:rsidRDefault="004445B8" w:rsidP="00126009">
            <w:pPr>
              <w:pStyle w:val="PathwayB"/>
              <w:spacing w:before="120" w:after="240"/>
              <w:jc w:val="center"/>
              <w:rPr>
                <w:sz w:val="28"/>
                <w:szCs w:val="28"/>
              </w:rPr>
            </w:pPr>
            <w:r>
              <w:br w:type="page"/>
            </w:r>
            <w:r>
              <w:br w:type="page"/>
            </w:r>
            <w:r w:rsidRPr="00063062">
              <w:rPr>
                <w:sz w:val="28"/>
                <w:szCs w:val="28"/>
              </w:rPr>
              <w:t>CONTRIBUTION FEE SCHEDULE</w:t>
            </w:r>
          </w:p>
        </w:tc>
      </w:tr>
      <w:tr w:rsidR="004445B8" w:rsidRPr="00063062" w:rsidTr="00126009">
        <w:tc>
          <w:tcPr>
            <w:tcW w:w="7148" w:type="dxa"/>
            <w:shd w:val="clear" w:color="auto" w:fill="auto"/>
            <w:vAlign w:val="center"/>
          </w:tcPr>
          <w:p w:rsidR="004445B8" w:rsidRPr="00063062" w:rsidRDefault="004445B8" w:rsidP="00126009">
            <w:pPr>
              <w:spacing w:before="120" w:after="120"/>
              <w:rPr>
                <w:b/>
              </w:rPr>
            </w:pPr>
            <w:r w:rsidRPr="00063062">
              <w:rPr>
                <w:b/>
              </w:rPr>
              <w:t>DESCRIPTION</w:t>
            </w:r>
          </w:p>
        </w:tc>
        <w:tc>
          <w:tcPr>
            <w:tcW w:w="2140" w:type="dxa"/>
            <w:shd w:val="clear" w:color="auto" w:fill="auto"/>
            <w:vAlign w:val="center"/>
          </w:tcPr>
          <w:p w:rsidR="004445B8" w:rsidRPr="00063062" w:rsidRDefault="004445B8" w:rsidP="00126009">
            <w:pPr>
              <w:spacing w:before="120" w:after="120"/>
              <w:rPr>
                <w:b/>
              </w:rPr>
            </w:pPr>
            <w:r w:rsidRPr="00063062">
              <w:rPr>
                <w:b/>
              </w:rPr>
              <w:t>FEE AMOUNT</w:t>
            </w:r>
          </w:p>
        </w:tc>
      </w:tr>
    </w:tbl>
    <w:p w:rsidR="004445B8" w:rsidRPr="000B3C62" w:rsidRDefault="004445B8" w:rsidP="004445B8">
      <w:pPr>
        <w:spacing w:after="0"/>
        <w:rPr>
          <w:rFonts w:ascii="Arial (W1)" w:hAnsi="Arial (W1)"/>
          <w:vanish/>
          <w:szCs w:val="22"/>
        </w:rPr>
      </w:pPr>
    </w:p>
    <w:p w:rsidR="004445B8" w:rsidRPr="00897ABA" w:rsidRDefault="004445B8" w:rsidP="004445B8">
      <w:pPr>
        <w:spacing w:after="0"/>
        <w:rPr>
          <w:rFonts w:ascii="Arial (W1)" w:hAnsi="Arial (W1)" w:cs="Arial"/>
          <w:vanish/>
          <w:szCs w:val="22"/>
        </w:rPr>
      </w:pPr>
    </w:p>
    <w:tbl>
      <w:tblPr>
        <w:tblW w:w="0" w:type="auto"/>
        <w:tblLook w:val="01E0" w:firstRow="1" w:lastRow="1" w:firstColumn="1" w:lastColumn="1" w:noHBand="0" w:noVBand="0"/>
      </w:tblPr>
      <w:tblGrid>
        <w:gridCol w:w="7148"/>
        <w:gridCol w:w="2140"/>
      </w:tblGrid>
      <w:tr w:rsidR="004445B8" w:rsidTr="00126009">
        <w:tc>
          <w:tcPr>
            <w:tcW w:w="7148" w:type="dxa"/>
            <w:shd w:val="clear" w:color="auto" w:fill="auto"/>
          </w:tcPr>
          <w:p w:rsidR="004445B8" w:rsidRPr="00692A33" w:rsidRDefault="004445B8" w:rsidP="00126009">
            <w:pPr>
              <w:spacing w:before="120" w:after="120"/>
            </w:pPr>
            <w:proofErr w:type="spellStart"/>
            <w:r>
              <w:t>CMH</w:t>
            </w:r>
            <w:proofErr w:type="spellEnd"/>
            <w:r>
              <w:t>-Open Space &amp; Recreation Facilities-Capital-CPI</w:t>
            </w:r>
          </w:p>
        </w:tc>
        <w:tc>
          <w:tcPr>
            <w:tcW w:w="2140" w:type="dxa"/>
            <w:shd w:val="clear" w:color="auto" w:fill="auto"/>
          </w:tcPr>
          <w:p w:rsidR="004445B8" w:rsidRDefault="004445B8" w:rsidP="00126009">
            <w:pPr>
              <w:spacing w:before="120" w:after="120"/>
              <w:jc w:val="right"/>
            </w:pPr>
            <w:r>
              <w:t>$542,561.72</w:t>
            </w:r>
          </w:p>
        </w:tc>
      </w:tr>
    </w:tbl>
    <w:p w:rsidR="004445B8" w:rsidRPr="00897ABA" w:rsidRDefault="004445B8" w:rsidP="004445B8">
      <w:pPr>
        <w:spacing w:after="0"/>
        <w:rPr>
          <w:rFonts w:ascii="Arial (W1)" w:hAnsi="Arial (W1)" w:cs="Arial"/>
          <w:vanish/>
          <w:szCs w:val="22"/>
        </w:rPr>
      </w:pPr>
    </w:p>
    <w:tbl>
      <w:tblPr>
        <w:tblW w:w="0" w:type="auto"/>
        <w:tblLook w:val="01E0" w:firstRow="1" w:lastRow="1" w:firstColumn="1" w:lastColumn="1" w:noHBand="0" w:noVBand="0"/>
      </w:tblPr>
      <w:tblGrid>
        <w:gridCol w:w="7148"/>
        <w:gridCol w:w="2140"/>
      </w:tblGrid>
      <w:tr w:rsidR="004445B8" w:rsidTr="00126009">
        <w:tc>
          <w:tcPr>
            <w:tcW w:w="7148" w:type="dxa"/>
            <w:shd w:val="clear" w:color="auto" w:fill="auto"/>
          </w:tcPr>
          <w:p w:rsidR="004445B8" w:rsidRPr="00692A33" w:rsidRDefault="004445B8" w:rsidP="00126009">
            <w:pPr>
              <w:spacing w:before="120" w:after="120"/>
            </w:pPr>
            <w:proofErr w:type="spellStart"/>
            <w:r>
              <w:t>CMH</w:t>
            </w:r>
            <w:proofErr w:type="spellEnd"/>
            <w:r>
              <w:t>-Open Space &amp; Recreation Facilities-Land-LVI</w:t>
            </w:r>
          </w:p>
        </w:tc>
        <w:tc>
          <w:tcPr>
            <w:tcW w:w="2140" w:type="dxa"/>
            <w:shd w:val="clear" w:color="auto" w:fill="auto"/>
          </w:tcPr>
          <w:p w:rsidR="004445B8" w:rsidRDefault="004445B8" w:rsidP="00126009">
            <w:pPr>
              <w:spacing w:before="120" w:after="120"/>
              <w:jc w:val="right"/>
            </w:pPr>
            <w:r>
              <w:t>$239,599.73</w:t>
            </w:r>
          </w:p>
        </w:tc>
      </w:tr>
    </w:tbl>
    <w:p w:rsidR="004445B8" w:rsidRPr="00897ABA" w:rsidRDefault="004445B8" w:rsidP="004445B8">
      <w:pPr>
        <w:spacing w:after="0"/>
        <w:rPr>
          <w:rFonts w:ascii="Arial (W1)" w:hAnsi="Arial (W1)" w:cs="Arial"/>
          <w:vanish/>
          <w:szCs w:val="22"/>
        </w:rPr>
      </w:pPr>
    </w:p>
    <w:tbl>
      <w:tblPr>
        <w:tblW w:w="0" w:type="auto"/>
        <w:tblLook w:val="01E0" w:firstRow="1" w:lastRow="1" w:firstColumn="1" w:lastColumn="1" w:noHBand="0" w:noVBand="0"/>
      </w:tblPr>
      <w:tblGrid>
        <w:gridCol w:w="7148"/>
        <w:gridCol w:w="2140"/>
      </w:tblGrid>
      <w:tr w:rsidR="004445B8" w:rsidTr="00126009">
        <w:tc>
          <w:tcPr>
            <w:tcW w:w="7148" w:type="dxa"/>
            <w:shd w:val="clear" w:color="auto" w:fill="auto"/>
          </w:tcPr>
          <w:p w:rsidR="004445B8" w:rsidRPr="00692A33" w:rsidRDefault="004445B8" w:rsidP="00126009">
            <w:pPr>
              <w:spacing w:before="120" w:after="120"/>
            </w:pPr>
            <w:r>
              <w:t>CMH-Roads-Capital-R005/R006/R007-CPI</w:t>
            </w:r>
          </w:p>
        </w:tc>
        <w:tc>
          <w:tcPr>
            <w:tcW w:w="2140" w:type="dxa"/>
            <w:shd w:val="clear" w:color="auto" w:fill="auto"/>
          </w:tcPr>
          <w:p w:rsidR="004445B8" w:rsidRDefault="004445B8" w:rsidP="00126009">
            <w:pPr>
              <w:spacing w:before="120" w:after="120"/>
              <w:jc w:val="right"/>
            </w:pPr>
            <w:r>
              <w:t>$48,908.36</w:t>
            </w:r>
          </w:p>
        </w:tc>
      </w:tr>
    </w:tbl>
    <w:p w:rsidR="004445B8" w:rsidRPr="00897ABA" w:rsidRDefault="004445B8" w:rsidP="004445B8">
      <w:pPr>
        <w:spacing w:after="0"/>
        <w:rPr>
          <w:rFonts w:ascii="Arial (W1)" w:hAnsi="Arial (W1)" w:cs="Arial"/>
          <w:vanish/>
          <w:szCs w:val="22"/>
        </w:rPr>
      </w:pPr>
    </w:p>
    <w:tbl>
      <w:tblPr>
        <w:tblW w:w="0" w:type="auto"/>
        <w:tblLook w:val="01E0" w:firstRow="1" w:lastRow="1" w:firstColumn="1" w:lastColumn="1" w:noHBand="0" w:noVBand="0"/>
      </w:tblPr>
      <w:tblGrid>
        <w:gridCol w:w="7148"/>
        <w:gridCol w:w="2140"/>
      </w:tblGrid>
      <w:tr w:rsidR="004445B8" w:rsidTr="00126009">
        <w:tc>
          <w:tcPr>
            <w:tcW w:w="7148" w:type="dxa"/>
            <w:shd w:val="clear" w:color="auto" w:fill="auto"/>
          </w:tcPr>
          <w:p w:rsidR="004445B8" w:rsidRPr="00692A33" w:rsidRDefault="004445B8" w:rsidP="00126009">
            <w:pPr>
              <w:spacing w:before="120" w:after="120"/>
            </w:pPr>
            <w:r>
              <w:t>CMH-Roads-Land-R005/R006/R007-LVI</w:t>
            </w:r>
          </w:p>
        </w:tc>
        <w:tc>
          <w:tcPr>
            <w:tcW w:w="2140" w:type="dxa"/>
            <w:shd w:val="clear" w:color="auto" w:fill="auto"/>
          </w:tcPr>
          <w:p w:rsidR="004445B8" w:rsidRDefault="004445B8" w:rsidP="00126009">
            <w:pPr>
              <w:spacing w:before="120" w:after="120"/>
              <w:jc w:val="right"/>
            </w:pPr>
            <w:r>
              <w:t>$877.25</w:t>
            </w:r>
          </w:p>
        </w:tc>
      </w:tr>
    </w:tbl>
    <w:p w:rsidR="004445B8" w:rsidRPr="00897ABA" w:rsidRDefault="004445B8" w:rsidP="004445B8">
      <w:pPr>
        <w:spacing w:after="0"/>
        <w:rPr>
          <w:rFonts w:ascii="Arial (W1)" w:hAnsi="Arial (W1)" w:cs="Arial"/>
          <w:vanish/>
          <w:szCs w:val="22"/>
        </w:rPr>
      </w:pPr>
    </w:p>
    <w:tbl>
      <w:tblPr>
        <w:tblW w:w="0" w:type="auto"/>
        <w:tblLook w:val="01E0" w:firstRow="1" w:lastRow="1" w:firstColumn="1" w:lastColumn="1" w:noHBand="0" w:noVBand="0"/>
      </w:tblPr>
      <w:tblGrid>
        <w:gridCol w:w="7148"/>
        <w:gridCol w:w="2140"/>
      </w:tblGrid>
      <w:tr w:rsidR="004445B8" w:rsidTr="00126009">
        <w:tc>
          <w:tcPr>
            <w:tcW w:w="7148" w:type="dxa"/>
            <w:shd w:val="clear" w:color="auto" w:fill="auto"/>
          </w:tcPr>
          <w:p w:rsidR="004445B8" w:rsidRPr="00692A33" w:rsidRDefault="004445B8" w:rsidP="00126009">
            <w:pPr>
              <w:spacing w:before="120" w:after="120"/>
            </w:pPr>
            <w:proofErr w:type="spellStart"/>
            <w:r>
              <w:t>CMH</w:t>
            </w:r>
            <w:proofErr w:type="spellEnd"/>
            <w:r>
              <w:t>-Public Transport Facilities-CPI</w:t>
            </w:r>
          </w:p>
        </w:tc>
        <w:tc>
          <w:tcPr>
            <w:tcW w:w="2140" w:type="dxa"/>
            <w:shd w:val="clear" w:color="auto" w:fill="auto"/>
          </w:tcPr>
          <w:p w:rsidR="004445B8" w:rsidRDefault="004445B8" w:rsidP="00126009">
            <w:pPr>
              <w:spacing w:before="120" w:after="120"/>
              <w:jc w:val="right"/>
            </w:pPr>
            <w:r>
              <w:t>$1,678.03</w:t>
            </w:r>
          </w:p>
        </w:tc>
      </w:tr>
    </w:tbl>
    <w:p w:rsidR="004445B8" w:rsidRPr="00897ABA" w:rsidRDefault="004445B8" w:rsidP="004445B8">
      <w:pPr>
        <w:spacing w:after="0"/>
        <w:rPr>
          <w:rFonts w:ascii="Arial (W1)" w:hAnsi="Arial (W1)" w:cs="Arial"/>
          <w:vanish/>
          <w:szCs w:val="22"/>
        </w:rPr>
      </w:pPr>
    </w:p>
    <w:tbl>
      <w:tblPr>
        <w:tblW w:w="0" w:type="auto"/>
        <w:tblLook w:val="01E0" w:firstRow="1" w:lastRow="1" w:firstColumn="1" w:lastColumn="1" w:noHBand="0" w:noVBand="0"/>
      </w:tblPr>
      <w:tblGrid>
        <w:gridCol w:w="7148"/>
        <w:gridCol w:w="2140"/>
      </w:tblGrid>
      <w:tr w:rsidR="004445B8" w:rsidTr="00126009">
        <w:tc>
          <w:tcPr>
            <w:tcW w:w="7148" w:type="dxa"/>
            <w:shd w:val="clear" w:color="auto" w:fill="auto"/>
          </w:tcPr>
          <w:p w:rsidR="004445B8" w:rsidRPr="00692A33" w:rsidRDefault="004445B8" w:rsidP="00126009">
            <w:pPr>
              <w:spacing w:before="120" w:after="120"/>
            </w:pPr>
            <w:proofErr w:type="spellStart"/>
            <w:r>
              <w:t>CMH</w:t>
            </w:r>
            <w:proofErr w:type="spellEnd"/>
            <w:r>
              <w:t>-Community Facilities-Capital-CPI</w:t>
            </w:r>
          </w:p>
        </w:tc>
        <w:tc>
          <w:tcPr>
            <w:tcW w:w="2140" w:type="dxa"/>
            <w:shd w:val="clear" w:color="auto" w:fill="auto"/>
          </w:tcPr>
          <w:p w:rsidR="004445B8" w:rsidRDefault="004445B8" w:rsidP="00126009">
            <w:pPr>
              <w:spacing w:before="120" w:after="120"/>
              <w:jc w:val="right"/>
            </w:pPr>
            <w:r>
              <w:t>$101,022.19</w:t>
            </w:r>
          </w:p>
        </w:tc>
      </w:tr>
    </w:tbl>
    <w:p w:rsidR="004445B8" w:rsidRPr="00897ABA" w:rsidRDefault="004445B8" w:rsidP="004445B8">
      <w:pPr>
        <w:spacing w:after="0"/>
        <w:rPr>
          <w:rFonts w:ascii="Arial (W1)" w:hAnsi="Arial (W1)" w:cs="Arial"/>
          <w:vanish/>
          <w:szCs w:val="22"/>
        </w:rPr>
      </w:pPr>
    </w:p>
    <w:tbl>
      <w:tblPr>
        <w:tblW w:w="0" w:type="auto"/>
        <w:tblLook w:val="01E0" w:firstRow="1" w:lastRow="1" w:firstColumn="1" w:lastColumn="1" w:noHBand="0" w:noVBand="0"/>
      </w:tblPr>
      <w:tblGrid>
        <w:gridCol w:w="7148"/>
        <w:gridCol w:w="2140"/>
      </w:tblGrid>
      <w:tr w:rsidR="004445B8" w:rsidTr="00126009">
        <w:tc>
          <w:tcPr>
            <w:tcW w:w="7148" w:type="dxa"/>
            <w:shd w:val="clear" w:color="auto" w:fill="auto"/>
          </w:tcPr>
          <w:p w:rsidR="004445B8" w:rsidRPr="00692A33" w:rsidRDefault="004445B8" w:rsidP="00126009">
            <w:pPr>
              <w:spacing w:before="120" w:after="120"/>
            </w:pPr>
            <w:proofErr w:type="spellStart"/>
            <w:r>
              <w:t>CMH</w:t>
            </w:r>
            <w:proofErr w:type="spellEnd"/>
            <w:r>
              <w:t>-Community Facilities-Land-LVI</w:t>
            </w:r>
          </w:p>
        </w:tc>
        <w:tc>
          <w:tcPr>
            <w:tcW w:w="2140" w:type="dxa"/>
            <w:shd w:val="clear" w:color="auto" w:fill="auto"/>
          </w:tcPr>
          <w:p w:rsidR="004445B8" w:rsidRDefault="004445B8" w:rsidP="00126009">
            <w:pPr>
              <w:spacing w:before="120" w:after="120"/>
              <w:jc w:val="right"/>
            </w:pPr>
            <w:r>
              <w:t>$46,279.35</w:t>
            </w:r>
          </w:p>
        </w:tc>
      </w:tr>
    </w:tbl>
    <w:p w:rsidR="004445B8" w:rsidRPr="00897ABA" w:rsidRDefault="004445B8" w:rsidP="004445B8">
      <w:pPr>
        <w:spacing w:after="0"/>
        <w:rPr>
          <w:rFonts w:ascii="Arial (W1)" w:hAnsi="Arial (W1)" w:cs="Arial"/>
          <w:vanish/>
          <w:szCs w:val="22"/>
        </w:rPr>
      </w:pPr>
    </w:p>
    <w:tbl>
      <w:tblPr>
        <w:tblW w:w="0" w:type="auto"/>
        <w:tblLook w:val="01E0" w:firstRow="1" w:lastRow="1" w:firstColumn="1" w:lastColumn="1" w:noHBand="0" w:noVBand="0"/>
      </w:tblPr>
      <w:tblGrid>
        <w:gridCol w:w="7148"/>
        <w:gridCol w:w="2140"/>
      </w:tblGrid>
      <w:tr w:rsidR="004445B8" w:rsidTr="00126009">
        <w:tc>
          <w:tcPr>
            <w:tcW w:w="7148" w:type="dxa"/>
            <w:shd w:val="clear" w:color="auto" w:fill="auto"/>
          </w:tcPr>
          <w:p w:rsidR="004445B8" w:rsidRPr="00692A33" w:rsidRDefault="004445B8" w:rsidP="00126009">
            <w:pPr>
              <w:spacing w:before="120" w:after="120"/>
            </w:pPr>
            <w:proofErr w:type="spellStart"/>
            <w:r>
              <w:t>CMH</w:t>
            </w:r>
            <w:proofErr w:type="spellEnd"/>
            <w:r>
              <w:t>-Plan Preparation &amp; Administration-CPI</w:t>
            </w:r>
          </w:p>
        </w:tc>
        <w:tc>
          <w:tcPr>
            <w:tcW w:w="2140" w:type="dxa"/>
            <w:shd w:val="clear" w:color="auto" w:fill="auto"/>
          </w:tcPr>
          <w:p w:rsidR="004445B8" w:rsidRDefault="004445B8" w:rsidP="00126009">
            <w:pPr>
              <w:spacing w:before="120" w:after="120"/>
              <w:jc w:val="right"/>
            </w:pPr>
            <w:r>
              <w:t>$27,206.76</w:t>
            </w:r>
          </w:p>
        </w:tc>
      </w:tr>
    </w:tbl>
    <w:p w:rsidR="004445B8" w:rsidRPr="00E230B2" w:rsidRDefault="004445B8" w:rsidP="004445B8">
      <w:pPr>
        <w:spacing w:after="0"/>
        <w:rPr>
          <w:rFonts w:ascii="Arial (W1)" w:hAnsi="Arial (W1)" w:cs="Arial"/>
          <w:vanish/>
          <w:szCs w:val="22"/>
        </w:rPr>
      </w:pPr>
    </w:p>
    <w:p w:rsidR="004445B8" w:rsidRDefault="004445B8" w:rsidP="004445B8"/>
    <w:p w:rsidR="004445B8" w:rsidRDefault="004445B8" w:rsidP="004445B8">
      <w:pPr>
        <w:jc w:val="right"/>
      </w:pPr>
      <w:r>
        <w:rPr>
          <w:b/>
        </w:rPr>
        <w:t>TOTAL $1,008,133.39</w:t>
      </w:r>
    </w:p>
    <w:p w:rsidR="004445B8" w:rsidRDefault="004445B8" w:rsidP="004445B8">
      <w:pPr>
        <w:pBdr>
          <w:top w:val="single" w:sz="4" w:space="1" w:color="auto"/>
          <w:left w:val="single" w:sz="4" w:space="4" w:color="auto"/>
          <w:bottom w:val="single" w:sz="4" w:space="1" w:color="auto"/>
          <w:right w:val="single" w:sz="4" w:space="4" w:color="auto"/>
        </w:pBdr>
        <w:shd w:val="clear" w:color="auto" w:fill="D9D9D9"/>
        <w:rPr>
          <w:b/>
        </w:rPr>
      </w:pPr>
      <w:r>
        <w:rPr>
          <w:b/>
        </w:rPr>
        <w:t>Conditions to be satisfied prior to the issue of the Construction Certificate</w:t>
      </w:r>
    </w:p>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lastRenderedPageBreak/>
        <w:t xml:space="preserve">The person having the benefit of the consent shall comply with each of the following conditions prior to the issue of a Construction Certificate. </w:t>
      </w:r>
    </w:p>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t>Any documentation required to be submitted for the Construction Certificate shall be submitted to the Certifying Authority unless otherwise specified.</w:t>
      </w:r>
    </w:p>
    <w:p w:rsidR="004445B8" w:rsidRPr="00C63A2F" w:rsidRDefault="004445B8" w:rsidP="004445B8"/>
    <w:p w:rsidR="004445B8" w:rsidRPr="00726E59" w:rsidRDefault="004445B8" w:rsidP="00C11C86">
      <w:pPr>
        <w:pStyle w:val="PathwayCondNo"/>
        <w:numPr>
          <w:ilvl w:val="0"/>
          <w:numId w:val="33"/>
        </w:numPr>
      </w:pPr>
      <w:r w:rsidRPr="00726E59">
        <w:t>Geotechnical Report Compliance</w:t>
      </w:r>
    </w:p>
    <w:p w:rsidR="004445B8" w:rsidRPr="00726E59" w:rsidRDefault="004445B8" w:rsidP="004445B8">
      <w:pPr>
        <w:ind w:left="567"/>
      </w:pPr>
      <w:r w:rsidRPr="00726E59">
        <w:t>The recommendations of the Geotechnical Report Reference 206088.01.R.001.Rev0 prepared by Douglas Partners dated October 2021 shall be complied with. Any works undertaken in relation to the development shall embody all relevant recommendations of the Geotechnical Report.</w:t>
      </w:r>
    </w:p>
    <w:p w:rsidR="004445B8" w:rsidRPr="00726E59" w:rsidRDefault="004445B8" w:rsidP="004445B8">
      <w:pPr>
        <w:ind w:left="567"/>
      </w:pPr>
      <w:r w:rsidRPr="00726E59">
        <w:t>The engineering plans shall be certified as being designed in accordance with the approved Geotechnical Report.</w:t>
      </w:r>
    </w:p>
    <w:p w:rsidR="004445B8" w:rsidRDefault="004445B8" w:rsidP="004445B8"/>
    <w:p w:rsidR="004445B8" w:rsidRPr="00D63689" w:rsidRDefault="004445B8" w:rsidP="00C11C86">
      <w:pPr>
        <w:pStyle w:val="PathwayCondNo"/>
        <w:numPr>
          <w:ilvl w:val="0"/>
          <w:numId w:val="33"/>
        </w:numPr>
      </w:pPr>
      <w:r w:rsidRPr="00D63689">
        <w:t>Parking Areas and Access Ways</w:t>
      </w:r>
    </w:p>
    <w:p w:rsidR="004445B8" w:rsidRPr="00D63689" w:rsidRDefault="004445B8" w:rsidP="004445B8">
      <w:pPr>
        <w:ind w:left="567"/>
      </w:pPr>
      <w:r w:rsidRPr="00D63689">
        <w:t>A design plan for parking areas and a</w:t>
      </w:r>
      <w:r>
        <w:t xml:space="preserve">ccess ways shall be submitted to the certifying authority. </w:t>
      </w:r>
      <w:r w:rsidRPr="00D63689">
        <w:t>The design shall include pavement design, stormwater drai</w:t>
      </w:r>
      <w:r>
        <w:t>nage, line marking and signage.</w:t>
      </w:r>
      <w:r w:rsidRPr="00D63689">
        <w:t xml:space="preserve"> The design shall meet the standards nominated in </w:t>
      </w:r>
      <w:r w:rsidRPr="00D63689">
        <w:rPr>
          <w:i/>
        </w:rPr>
        <w:t>Development Control Plan 2014, Engineering Guidelines</w:t>
      </w:r>
      <w:r w:rsidRPr="00D63689">
        <w:t xml:space="preserve"> and </w:t>
      </w:r>
      <w:r w:rsidRPr="00D63689">
        <w:rPr>
          <w:i/>
        </w:rPr>
        <w:t>Australian Standard AS2890</w:t>
      </w:r>
      <w:r w:rsidRPr="00D63689">
        <w:t>.</w:t>
      </w:r>
    </w:p>
    <w:p w:rsidR="004445B8" w:rsidRDefault="004445B8" w:rsidP="004445B8"/>
    <w:p w:rsidR="004445B8" w:rsidRPr="001938F5" w:rsidRDefault="004445B8" w:rsidP="00C11C86">
      <w:pPr>
        <w:pStyle w:val="PathwayCondNo"/>
        <w:numPr>
          <w:ilvl w:val="0"/>
          <w:numId w:val="33"/>
        </w:numPr>
      </w:pPr>
      <w:r w:rsidRPr="001938F5">
        <w:t>Stormwater Disposal - Stormwater Detention and Harvesting</w:t>
      </w:r>
    </w:p>
    <w:p w:rsidR="004445B8" w:rsidRPr="001938F5" w:rsidRDefault="004445B8" w:rsidP="004445B8">
      <w:pPr>
        <w:ind w:left="567"/>
      </w:pPr>
      <w:r w:rsidRPr="001938F5">
        <w:t>A Stormwater Detention and Harvesting Plan shall be submitted</w:t>
      </w:r>
      <w:r>
        <w:t xml:space="preserve"> to the certifying authority</w:t>
      </w:r>
      <w:r w:rsidRPr="001938F5">
        <w:t xml:space="preserve">. The plan shall be generally in accordance with the plans approved by the Development Consent prepared by Northrop, Ref: NL211825 (Rev </w:t>
      </w:r>
      <w:r>
        <w:t>5</w:t>
      </w:r>
      <w:r w:rsidRPr="001938F5">
        <w:t xml:space="preserve">) dated </w:t>
      </w:r>
      <w:r>
        <w:t>0</w:t>
      </w:r>
      <w:r w:rsidRPr="001938F5">
        <w:t>7.</w:t>
      </w:r>
      <w:r>
        <w:t>04</w:t>
      </w:r>
      <w:r w:rsidRPr="001938F5">
        <w:t>.2</w:t>
      </w:r>
      <w:r>
        <w:t>2</w:t>
      </w:r>
      <w:r w:rsidRPr="001938F5">
        <w:t>. The stormwater plans approved by this development consent are not approved for construction. The stormwater plans shall comply with the following:</w:t>
      </w:r>
    </w:p>
    <w:p w:rsidR="004445B8" w:rsidRPr="001938F5" w:rsidRDefault="004445B8" w:rsidP="00C11C86">
      <w:pPr>
        <w:numPr>
          <w:ilvl w:val="0"/>
          <w:numId w:val="34"/>
        </w:numPr>
      </w:pPr>
      <w:r w:rsidRPr="001938F5">
        <w:t xml:space="preserve">Stormwater shall be disposed of through a piped system designed in accordance with </w:t>
      </w:r>
      <w:r w:rsidRPr="001938F5">
        <w:rPr>
          <w:i/>
        </w:rPr>
        <w:t>Australian Standard AS 3500</w:t>
      </w:r>
      <w:r w:rsidRPr="001938F5">
        <w:t xml:space="preserve"> by a suitably qualified professional. The design shall be undertaken by a practising Civil Engineer deemed to be suitably experienced by Council and qualified so as to be accepted as a Member of the Institution of Engineers Australia or a Registered Surveyor deemed to be suitably experienced by Council shall be accepted as qualified to prepare plans for drainage works (excluding flood control structures and bridges). Qualifications demonstrating the above may be requested by Council. Stormwater detention measures shall be designed to ensure the development does not increase upstream or downstream flood levels for all recurrence intervals up to and including the 1% Annual Exceedance Probability.</w:t>
      </w:r>
    </w:p>
    <w:p w:rsidR="004445B8" w:rsidRPr="001938F5" w:rsidRDefault="004445B8" w:rsidP="00C11C86">
      <w:pPr>
        <w:numPr>
          <w:ilvl w:val="0"/>
          <w:numId w:val="34"/>
        </w:numPr>
      </w:pPr>
      <w:r w:rsidRPr="001938F5">
        <w:t xml:space="preserve">Detention storage shall be calculated and designed in accordance with </w:t>
      </w:r>
      <w:r w:rsidRPr="001938F5">
        <w:rPr>
          <w:i/>
        </w:rPr>
        <w:t>Australian Rainfall and Runoff 2019</w:t>
      </w:r>
      <w:r w:rsidRPr="001938F5">
        <w:t xml:space="preserve"> and the Lake Macquarie City Council guideline – </w:t>
      </w:r>
      <w:r w:rsidRPr="001938F5">
        <w:rPr>
          <w:i/>
        </w:rPr>
        <w:t>Handbook for Drainage Design Criteria</w:t>
      </w:r>
      <w:r w:rsidRPr="001938F5">
        <w:t xml:space="preserve"> and shall conform to the specifications and standards contained in </w:t>
      </w:r>
      <w:r w:rsidRPr="001938F5">
        <w:rPr>
          <w:i/>
        </w:rPr>
        <w:t>Development Control Plan 2014 Engineering Guidelines</w:t>
      </w:r>
      <w:r w:rsidRPr="001938F5">
        <w:t>.</w:t>
      </w:r>
    </w:p>
    <w:p w:rsidR="004445B8" w:rsidRPr="001938F5" w:rsidRDefault="004445B8" w:rsidP="00C11C86">
      <w:pPr>
        <w:numPr>
          <w:ilvl w:val="0"/>
          <w:numId w:val="34"/>
        </w:numPr>
      </w:pPr>
      <w:r w:rsidRPr="001938F5">
        <w:t xml:space="preserve">Stormwater harvesting measures shall be designed in accordance with the </w:t>
      </w:r>
      <w:r w:rsidRPr="001938F5">
        <w:rPr>
          <w:i/>
        </w:rPr>
        <w:t>Development Control Plan 2014 Water Cycle Management Guideline</w:t>
      </w:r>
      <w:r w:rsidRPr="001938F5">
        <w:t>. Stormwater drainage plans shall include details of the harvesting system, including rainwater tank details, pump details and reticulation diagrams.</w:t>
      </w:r>
    </w:p>
    <w:p w:rsidR="004445B8" w:rsidRPr="001938F5" w:rsidRDefault="004445B8" w:rsidP="00C11C86">
      <w:pPr>
        <w:numPr>
          <w:ilvl w:val="0"/>
          <w:numId w:val="34"/>
        </w:numPr>
      </w:pPr>
      <w:r w:rsidRPr="001938F5">
        <w:t xml:space="preserve">The location of a permanent metal sign (minimum dimensions 150mm x 220mm) shall be detailed on the plans in a visible location near the detention orifice plate or onsite detention entry with the following </w:t>
      </w:r>
      <w:proofErr w:type="gramStart"/>
      <w:r w:rsidRPr="001938F5">
        <w:t>wording:</w:t>
      </w:r>
      <w:r w:rsidRPr="001938F5">
        <w:rPr>
          <w:rFonts w:ascii="Helvetica" w:hAnsi="Helvetica" w:cs="Helvetica"/>
          <w:i/>
          <w:szCs w:val="22"/>
        </w:rPr>
        <w:t>.</w:t>
      </w:r>
      <w:proofErr w:type="gramEnd"/>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25"/>
      </w:tblGrid>
      <w:tr w:rsidR="004445B8" w:rsidRPr="001938F5" w:rsidTr="00126009">
        <w:trPr>
          <w:jc w:val="center"/>
        </w:trPr>
        <w:tc>
          <w:tcPr>
            <w:tcW w:w="6125" w:type="dxa"/>
            <w:tcBorders>
              <w:top w:val="single" w:sz="4" w:space="0" w:color="auto"/>
              <w:left w:val="single" w:sz="4" w:space="0" w:color="auto"/>
              <w:bottom w:val="single" w:sz="4" w:space="0" w:color="auto"/>
              <w:right w:val="single" w:sz="4" w:space="0" w:color="auto"/>
            </w:tcBorders>
            <w:hideMark/>
          </w:tcPr>
          <w:p w:rsidR="004445B8" w:rsidRPr="001938F5" w:rsidRDefault="004445B8" w:rsidP="00126009">
            <w:pPr>
              <w:spacing w:before="160"/>
              <w:jc w:val="center"/>
            </w:pPr>
            <w:r w:rsidRPr="001938F5">
              <w:lastRenderedPageBreak/>
              <w:t>THIS IS AN ONSITE STORMWATER DETENTION SYSTEM REQUIRED BY LAKE MACQUARIE CITY COUNCIL.</w:t>
            </w:r>
          </w:p>
          <w:p w:rsidR="004445B8" w:rsidRPr="001938F5" w:rsidRDefault="004445B8" w:rsidP="00126009">
            <w:pPr>
              <w:jc w:val="center"/>
            </w:pPr>
            <w:r w:rsidRPr="001938F5">
              <w:t>It is an offence to reduce the volume of the tank or basin or to interfere with the orifice plate that controls the outflow.</w:t>
            </w:r>
          </w:p>
          <w:p w:rsidR="004445B8" w:rsidRPr="001938F5" w:rsidRDefault="004445B8" w:rsidP="00126009">
            <w:pPr>
              <w:jc w:val="center"/>
            </w:pPr>
            <w:r w:rsidRPr="001938F5">
              <w:t>The base of the outlet control pit and the debris screen shall be cleaned of debris and sediment on a regular basis.</w:t>
            </w:r>
          </w:p>
          <w:p w:rsidR="004445B8" w:rsidRPr="001938F5" w:rsidRDefault="004445B8" w:rsidP="00126009">
            <w:pPr>
              <w:jc w:val="center"/>
            </w:pPr>
            <w:r w:rsidRPr="001938F5">
              <w:t>This plate shall not be removed</w:t>
            </w:r>
          </w:p>
        </w:tc>
      </w:tr>
    </w:tbl>
    <w:p w:rsidR="004445B8" w:rsidRDefault="004445B8" w:rsidP="004445B8"/>
    <w:p w:rsidR="004445B8" w:rsidRPr="009F7C3A" w:rsidRDefault="004445B8" w:rsidP="00C11C86">
      <w:pPr>
        <w:numPr>
          <w:ilvl w:val="0"/>
          <w:numId w:val="34"/>
        </w:numPr>
      </w:pPr>
      <w:r>
        <w:t>The headwall outlet shall include a level spreader to allow stormwater to sheet across the RE1 zoned land into Scrubby Creek. Stormwater shall not be able to pond on the south-western side of the shared path.</w:t>
      </w:r>
    </w:p>
    <w:p w:rsidR="004445B8" w:rsidRDefault="004445B8" w:rsidP="004445B8"/>
    <w:p w:rsidR="004445B8" w:rsidRPr="009850F2" w:rsidRDefault="004445B8" w:rsidP="00C11C86">
      <w:pPr>
        <w:pStyle w:val="PathwayCondNo"/>
        <w:numPr>
          <w:ilvl w:val="0"/>
          <w:numId w:val="33"/>
        </w:numPr>
      </w:pPr>
      <w:r w:rsidRPr="009850F2">
        <w:t>Contaminated Land Remediation Action Plan</w:t>
      </w:r>
    </w:p>
    <w:p w:rsidR="004445B8" w:rsidRPr="009850F2" w:rsidRDefault="004445B8" w:rsidP="004445B8">
      <w:pPr>
        <w:ind w:left="567"/>
      </w:pPr>
      <w:r>
        <w:t>Prior to the issue of a construction certificate, a</w:t>
      </w:r>
      <w:r w:rsidRPr="009850F2">
        <w:t xml:space="preserve"> Remediation Action Plan (RAP) shall be prepared and a copy of the RAP provided to Council.</w:t>
      </w:r>
    </w:p>
    <w:p w:rsidR="004445B8" w:rsidRPr="009850F2" w:rsidRDefault="004445B8" w:rsidP="004445B8">
      <w:pPr>
        <w:ind w:left="567"/>
      </w:pPr>
      <w:r w:rsidRPr="009850F2">
        <w:t>The RAP shall be prepared by a suitably qualified and experienced contaminated land consultant, to the satisfaction of Council and in accordance with:</w:t>
      </w:r>
    </w:p>
    <w:p w:rsidR="004445B8" w:rsidRPr="001716F6" w:rsidRDefault="004445B8" w:rsidP="00C11C86">
      <w:pPr>
        <w:numPr>
          <w:ilvl w:val="0"/>
          <w:numId w:val="35"/>
        </w:numPr>
      </w:pPr>
      <w:r w:rsidRPr="001716F6">
        <w:rPr>
          <w:i/>
        </w:rPr>
        <w:t>Guidelines for Consultants Reporting on Contaminated Sites</w:t>
      </w:r>
      <w:r w:rsidRPr="001716F6">
        <w:t xml:space="preserve"> (NSW Office of Environment and Heritage 2011)</w:t>
      </w:r>
    </w:p>
    <w:p w:rsidR="004445B8" w:rsidRPr="001716F6" w:rsidRDefault="004445B8" w:rsidP="00C11C86">
      <w:pPr>
        <w:numPr>
          <w:ilvl w:val="0"/>
          <w:numId w:val="35"/>
        </w:numPr>
      </w:pPr>
      <w:r w:rsidRPr="001716F6">
        <w:rPr>
          <w:i/>
        </w:rPr>
        <w:t>Managing Land Contamination Planning Guidelines SEPP 55–Remediation of Land</w:t>
      </w:r>
      <w:r w:rsidRPr="001716F6">
        <w:t xml:space="preserve"> (Department of Urban Affairs and Planning and NSW EPA 1998).</w:t>
      </w:r>
    </w:p>
    <w:p w:rsidR="004445B8" w:rsidRDefault="004445B8" w:rsidP="004445B8"/>
    <w:p w:rsidR="004445B8" w:rsidRPr="004D6FF0" w:rsidRDefault="004445B8" w:rsidP="00C11C86">
      <w:pPr>
        <w:pStyle w:val="PathwayCondNo"/>
        <w:numPr>
          <w:ilvl w:val="0"/>
          <w:numId w:val="33"/>
        </w:numPr>
      </w:pPr>
      <w:r w:rsidRPr="004D6FF0">
        <w:t>Acoustic Certification</w:t>
      </w:r>
    </w:p>
    <w:p w:rsidR="004445B8" w:rsidRPr="004D6FF0" w:rsidRDefault="004445B8" w:rsidP="004445B8">
      <w:pPr>
        <w:pStyle w:val="PathwayCondNo"/>
        <w:numPr>
          <w:ilvl w:val="0"/>
          <w:numId w:val="0"/>
        </w:numPr>
        <w:ind w:left="567"/>
        <w:rPr>
          <w:b w:val="0"/>
        </w:rPr>
      </w:pPr>
      <w:r w:rsidRPr="004D6FF0">
        <w:rPr>
          <w:b w:val="0"/>
        </w:rPr>
        <w:t>Plans shall be certified as being designed in accordance with the approved Acoustic Report and Addendum prepared  by Spectrum Acoustics ( document reference 212142R-29502  dated September 2021 and  212142R-29502_Addendum  dated January 2022)</w:t>
      </w:r>
    </w:p>
    <w:p w:rsidR="004445B8" w:rsidRPr="004D6FF0" w:rsidRDefault="004445B8" w:rsidP="004445B8"/>
    <w:p w:rsidR="004445B8" w:rsidRDefault="004445B8" w:rsidP="004445B8"/>
    <w:p w:rsidR="004445B8" w:rsidRPr="0013068B" w:rsidRDefault="004445B8" w:rsidP="00C11C86">
      <w:pPr>
        <w:pStyle w:val="PathwayCondNo"/>
        <w:numPr>
          <w:ilvl w:val="0"/>
          <w:numId w:val="33"/>
        </w:numPr>
      </w:pPr>
      <w:r w:rsidRPr="0013068B">
        <w:t>Vehicles Access Crossing and Kerb Layback</w:t>
      </w:r>
    </w:p>
    <w:p w:rsidR="004445B8" w:rsidRDefault="004445B8" w:rsidP="004445B8">
      <w:pPr>
        <w:ind w:left="567"/>
      </w:pPr>
      <w:r>
        <w:t>An approval for the</w:t>
      </w:r>
      <w:r w:rsidRPr="0013068B">
        <w:t xml:space="preserve"> vehicle access crossing and kerb layback</w:t>
      </w:r>
      <w:r>
        <w:t>, including associated cut or fill works,</w:t>
      </w:r>
      <w:r w:rsidRPr="0013068B">
        <w:t xml:space="preserve"> under s138 of the </w:t>
      </w:r>
      <w:r w:rsidRPr="0013068B">
        <w:rPr>
          <w:i/>
        </w:rPr>
        <w:t xml:space="preserve">Roads Act 1993 </w:t>
      </w:r>
      <w:r>
        <w:t>is required.</w:t>
      </w:r>
    </w:p>
    <w:p w:rsidR="004445B8" w:rsidRDefault="004445B8" w:rsidP="004445B8">
      <w:pPr>
        <w:ind w:left="567"/>
      </w:pPr>
      <w:r w:rsidRPr="0013068B">
        <w:t>A paved vehicular access including kerb layback from the property boundary to the street shall be designed in accordance with Councils Standard Drawings</w:t>
      </w:r>
      <w:r w:rsidRPr="0013068B">
        <w:rPr>
          <w:i/>
        </w:rPr>
        <w:t>: EGSD-103, EGSD-201 or EGSD-104</w:t>
      </w:r>
      <w:r w:rsidRPr="0013068B">
        <w:t xml:space="preserve"> (available from Councils website).</w:t>
      </w:r>
    </w:p>
    <w:p w:rsidR="004445B8" w:rsidRDefault="004445B8" w:rsidP="004445B8">
      <w:pPr>
        <w:ind w:left="567"/>
      </w:pPr>
      <w:r>
        <w:t>Where existing street tree/s are to be retained and are within five metres of the vehicle access, details shall be provided to identify appropriate construction techniques to retain the street tree.</w:t>
      </w:r>
    </w:p>
    <w:p w:rsidR="004445B8" w:rsidRDefault="004445B8" w:rsidP="004445B8">
      <w:pPr>
        <w:ind w:left="567"/>
      </w:pPr>
      <w:r>
        <w:t>Where street trees cannot be retained, street trees shall be replaced at a rate and with species approved by Council’s Natural Assets section.</w:t>
      </w:r>
    </w:p>
    <w:p w:rsidR="004445B8" w:rsidRPr="0013068B" w:rsidRDefault="004445B8" w:rsidP="004445B8">
      <w:pPr>
        <w:ind w:left="567"/>
      </w:pPr>
      <w:r>
        <w:t>To obtain the Roads Act 1993 s138 approval, an application for Minor Public Works shall be made to Council. Application can be made via Council’s website.</w:t>
      </w:r>
    </w:p>
    <w:p w:rsidR="004445B8" w:rsidRDefault="004445B8" w:rsidP="004445B8"/>
    <w:p w:rsidR="004445B8" w:rsidRPr="00277F43" w:rsidRDefault="004445B8" w:rsidP="00C11C86">
      <w:pPr>
        <w:pStyle w:val="PathwayCondNo"/>
        <w:numPr>
          <w:ilvl w:val="0"/>
          <w:numId w:val="33"/>
        </w:numPr>
      </w:pPr>
      <w:r w:rsidRPr="00277F43">
        <w:t>Construction Certificate</w:t>
      </w:r>
    </w:p>
    <w:p w:rsidR="004445B8" w:rsidRDefault="004445B8" w:rsidP="004445B8">
      <w:pPr>
        <w:ind w:left="567"/>
      </w:pPr>
      <w:r>
        <w:t>Prior to the commencement of building work or subdivision work, a Construction Certificate shall be obtained.</w:t>
      </w:r>
    </w:p>
    <w:p w:rsidR="004445B8" w:rsidRPr="002206C2" w:rsidRDefault="004445B8" w:rsidP="004445B8">
      <w:pPr>
        <w:ind w:left="1418" w:hanging="851"/>
      </w:pPr>
      <w:r>
        <w:rPr>
          <w:bCs/>
        </w:rPr>
        <w:t>Note</w:t>
      </w:r>
      <w:r>
        <w:t>:</w:t>
      </w:r>
      <w:r>
        <w:tab/>
        <w:t xml:space="preserve">If the Construction Certificate is issued by a Certifying Authority that is not Council it shall be necessary to lodge the Construction Certificate and other approved documents with Council within two days of such approval. (Clause 142(2) </w:t>
      </w:r>
      <w:r w:rsidRPr="001B2E7A">
        <w:rPr>
          <w:i/>
        </w:rPr>
        <w:t>Environmental Protection Authority Regulation 2000</w:t>
      </w:r>
      <w:r>
        <w:t>).</w:t>
      </w:r>
    </w:p>
    <w:p w:rsidR="004445B8" w:rsidRDefault="004445B8" w:rsidP="004445B8"/>
    <w:p w:rsidR="004445B8" w:rsidRDefault="004445B8" w:rsidP="00C11C86">
      <w:pPr>
        <w:pStyle w:val="PathwayCondNo"/>
        <w:numPr>
          <w:ilvl w:val="0"/>
          <w:numId w:val="33"/>
        </w:numPr>
      </w:pPr>
      <w:r>
        <w:t>Disability Access Design Audit</w:t>
      </w:r>
    </w:p>
    <w:p w:rsidR="004445B8" w:rsidRPr="005972EB" w:rsidRDefault="004445B8" w:rsidP="004445B8">
      <w:pPr>
        <w:spacing w:before="80" w:after="80"/>
        <w:ind w:left="567"/>
      </w:pPr>
      <w:r>
        <w:t>An</w:t>
      </w:r>
      <w:r w:rsidRPr="005972EB">
        <w:t xml:space="preserve"> accredited access consultant </w:t>
      </w:r>
      <w:r>
        <w:t>shall certify that the</w:t>
      </w:r>
      <w:r w:rsidRPr="005972EB">
        <w:t xml:space="preserve"> </w:t>
      </w:r>
      <w:r>
        <w:t xml:space="preserve">detailed design and finishes comply </w:t>
      </w:r>
      <w:r w:rsidRPr="005972EB">
        <w:t xml:space="preserve">with the </w:t>
      </w:r>
      <w:r w:rsidRPr="005972EB">
        <w:rPr>
          <w:i/>
        </w:rPr>
        <w:t>Building Code of Australia</w:t>
      </w:r>
      <w:r>
        <w:rPr>
          <w:i/>
        </w:rPr>
        <w:t>,</w:t>
      </w:r>
      <w:r w:rsidRPr="005972EB">
        <w:t xml:space="preserve"> </w:t>
      </w:r>
      <w:r w:rsidRPr="005972EB">
        <w:rPr>
          <w:i/>
        </w:rPr>
        <w:t>Disability Discrimination Act 1992</w:t>
      </w:r>
      <w:r w:rsidRPr="005972EB">
        <w:t xml:space="preserve"> </w:t>
      </w:r>
      <w:r>
        <w:t xml:space="preserve">and </w:t>
      </w:r>
      <w:r w:rsidRPr="00C67827">
        <w:rPr>
          <w:i/>
        </w:rPr>
        <w:t>State Environmental Planning Policy</w:t>
      </w:r>
      <w:r>
        <w:rPr>
          <w:i/>
        </w:rPr>
        <w:t xml:space="preserve"> </w:t>
      </w:r>
      <w:r w:rsidRPr="00C67827">
        <w:t xml:space="preserve">(Housing for Seniors or People with a Disability) 2004 </w:t>
      </w:r>
      <w:r w:rsidRPr="005972EB">
        <w:t>in relation to the provision of equity in access for disabled persons.</w:t>
      </w:r>
    </w:p>
    <w:p w:rsidR="004445B8" w:rsidRPr="005972EB" w:rsidRDefault="004445B8" w:rsidP="004445B8">
      <w:pPr>
        <w:spacing w:before="80" w:after="80"/>
        <w:ind w:left="567"/>
      </w:pPr>
      <w:r w:rsidRPr="005972EB">
        <w:t>This certification shall be submitted to the Certifying Authority with the application for a Construction Certificate.</w:t>
      </w:r>
    </w:p>
    <w:p w:rsidR="004445B8" w:rsidRPr="005972EB" w:rsidRDefault="004445B8" w:rsidP="004445B8">
      <w:pPr>
        <w:spacing w:before="80" w:after="80"/>
        <w:ind w:left="567"/>
      </w:pPr>
      <w:r w:rsidRPr="005972EB">
        <w:t>Note:</w:t>
      </w:r>
    </w:p>
    <w:p w:rsidR="004445B8" w:rsidRPr="001A79D4" w:rsidRDefault="004445B8" w:rsidP="00C11C86">
      <w:pPr>
        <w:numPr>
          <w:ilvl w:val="0"/>
          <w:numId w:val="36"/>
        </w:numPr>
        <w:spacing w:before="80" w:after="80"/>
      </w:pPr>
      <w:r w:rsidRPr="001A79D4">
        <w:t xml:space="preserve">Compliance with the Building Code of Australia only, can still leave a building professional or building owner in contravention of the </w:t>
      </w:r>
      <w:r w:rsidRPr="001A79D4">
        <w:rPr>
          <w:i/>
        </w:rPr>
        <w:t>Disability Discrimination Act 1992</w:t>
      </w:r>
      <w:r w:rsidRPr="001A79D4">
        <w:t>.</w:t>
      </w:r>
    </w:p>
    <w:p w:rsidR="004445B8" w:rsidRPr="001A79D4" w:rsidRDefault="004445B8" w:rsidP="00C11C86">
      <w:pPr>
        <w:numPr>
          <w:ilvl w:val="0"/>
          <w:numId w:val="36"/>
        </w:numPr>
        <w:spacing w:before="80" w:after="80"/>
      </w:pPr>
      <w:r w:rsidRPr="001A79D4">
        <w:t>The Association of Consultants in Access Aust Inc at www.access.asn.au may be able to provide further information.</w:t>
      </w:r>
    </w:p>
    <w:p w:rsidR="004445B8" w:rsidRDefault="004445B8" w:rsidP="004445B8"/>
    <w:p w:rsidR="004445B8" w:rsidRPr="00DA1B01" w:rsidRDefault="004445B8" w:rsidP="00C11C86">
      <w:pPr>
        <w:pStyle w:val="PathwayCondNo"/>
        <w:numPr>
          <w:ilvl w:val="0"/>
          <w:numId w:val="33"/>
        </w:numPr>
      </w:pPr>
      <w:r>
        <w:t>External finishes</w:t>
      </w:r>
    </w:p>
    <w:p w:rsidR="004445B8" w:rsidRDefault="004445B8" w:rsidP="004445B8">
      <w:pPr>
        <w:pStyle w:val="PathwayCondNo"/>
        <w:numPr>
          <w:ilvl w:val="0"/>
          <w:numId w:val="0"/>
        </w:numPr>
        <w:ind w:left="567"/>
        <w:rPr>
          <w:b w:val="0"/>
        </w:rPr>
      </w:pPr>
      <w:r>
        <w:rPr>
          <w:b w:val="0"/>
        </w:rPr>
        <w:t>The finishes schedule shall include e</w:t>
      </w:r>
      <w:r w:rsidRPr="000D68D7">
        <w:rPr>
          <w:b w:val="0"/>
        </w:rPr>
        <w:t xml:space="preserve">xternal cladding materials such as roofs, walls and windows </w:t>
      </w:r>
      <w:r>
        <w:rPr>
          <w:b w:val="0"/>
        </w:rPr>
        <w:t xml:space="preserve">with </w:t>
      </w:r>
      <w:r w:rsidRPr="000D68D7">
        <w:rPr>
          <w:b w:val="0"/>
        </w:rPr>
        <w:t>low-reflective properties.</w:t>
      </w:r>
    </w:p>
    <w:p w:rsidR="004445B8" w:rsidRDefault="004445B8" w:rsidP="004445B8">
      <w:pPr>
        <w:ind w:left="567"/>
      </w:pPr>
      <w:r>
        <w:t>A textured or graffiti resistant finish shall be specified for the masonry wall along the western boundary.</w:t>
      </w:r>
    </w:p>
    <w:p w:rsidR="004445B8" w:rsidRDefault="004445B8" w:rsidP="004445B8">
      <w:pPr>
        <w:ind w:left="567"/>
      </w:pPr>
      <w:r>
        <w:t xml:space="preserve"> </w:t>
      </w:r>
    </w:p>
    <w:p w:rsidR="004445B8" w:rsidRPr="00E17A50" w:rsidRDefault="004445B8" w:rsidP="00C11C86">
      <w:pPr>
        <w:pStyle w:val="PathwayCondNo"/>
        <w:numPr>
          <w:ilvl w:val="0"/>
          <w:numId w:val="33"/>
        </w:numPr>
      </w:pPr>
      <w:r w:rsidRPr="00E17A50">
        <w:t>Erosion and Sediment Control</w:t>
      </w:r>
    </w:p>
    <w:p w:rsidR="004445B8" w:rsidRPr="00E17A50" w:rsidRDefault="004445B8" w:rsidP="004445B8">
      <w:pPr>
        <w:ind w:left="567"/>
      </w:pPr>
      <w:r w:rsidRPr="00E17A50">
        <w:t>A final Erosion and Sediment Control Plan or Soil and Water Manag</w:t>
      </w:r>
      <w:r>
        <w:t xml:space="preserve">ement Plan shall be submitted to the certifying authority. </w:t>
      </w:r>
      <w:r w:rsidRPr="00E17A50">
        <w:t xml:space="preserve">The plan shall contain information required for the area of disturbance of the development or its distinct and separate stages in accordance with </w:t>
      </w:r>
      <w:r w:rsidRPr="00302B78">
        <w:rPr>
          <w:i/>
        </w:rPr>
        <w:t>Development Control Plan 2014</w:t>
      </w:r>
      <w:r w:rsidRPr="00E17A50">
        <w:t>.</w:t>
      </w:r>
    </w:p>
    <w:p w:rsidR="004445B8" w:rsidRPr="00E17A50" w:rsidRDefault="004445B8" w:rsidP="004445B8">
      <w:pPr>
        <w:ind w:left="567"/>
      </w:pPr>
      <w:r w:rsidRPr="00E17A50">
        <w:t>The final plan shall include a signed and dated Statement o</w:t>
      </w:r>
      <w:r>
        <w:t>f Compliance stating (in full):</w:t>
      </w:r>
    </w:p>
    <w:p w:rsidR="004445B8" w:rsidRDefault="004445B8" w:rsidP="00C11C86">
      <w:pPr>
        <w:numPr>
          <w:ilvl w:val="0"/>
          <w:numId w:val="37"/>
        </w:numPr>
      </w:pPr>
      <w:r w:rsidRPr="00E17A50">
        <w:t>This plan has been developed, certified and signed off by an appropriately qualified and experienced professional in erosion and sediment control;</w:t>
      </w:r>
    </w:p>
    <w:p w:rsidR="004445B8" w:rsidRDefault="004445B8" w:rsidP="00C11C86">
      <w:pPr>
        <w:numPr>
          <w:ilvl w:val="0"/>
          <w:numId w:val="37"/>
        </w:numPr>
      </w:pPr>
      <w:r w:rsidRPr="00E17A50">
        <w:t xml:space="preserve">The plan complies with the requirements for the area of disturbance in accordance with </w:t>
      </w:r>
      <w:r w:rsidRPr="00302B78">
        <w:rPr>
          <w:i/>
        </w:rPr>
        <w:t>Development Control Plan 2014</w:t>
      </w:r>
      <w:r w:rsidRPr="00E17A50">
        <w:t>;</w:t>
      </w:r>
    </w:p>
    <w:p w:rsidR="004445B8" w:rsidRDefault="004445B8" w:rsidP="00C11C86">
      <w:pPr>
        <w:numPr>
          <w:ilvl w:val="0"/>
          <w:numId w:val="37"/>
        </w:numPr>
      </w:pPr>
      <w:r w:rsidRPr="00E17A50">
        <w:t>The plan and associated documents, calculations and drawings, have been prepared to a standard which</w:t>
      </w:r>
      <w:r>
        <w:t xml:space="preserve">, if properly implemented, shall </w:t>
      </w:r>
      <w:r w:rsidRPr="00E17A50">
        <w:t>achieve the water release criteria of 50mg/L of total suspended solids (TSS); and</w:t>
      </w:r>
    </w:p>
    <w:p w:rsidR="004445B8" w:rsidRPr="003409A9" w:rsidRDefault="004445B8" w:rsidP="00C11C86">
      <w:pPr>
        <w:numPr>
          <w:ilvl w:val="0"/>
          <w:numId w:val="37"/>
        </w:numPr>
        <w:rPr>
          <w:rFonts w:ascii="Fira Sans" w:hAnsi="Fira Sans"/>
        </w:rPr>
      </w:pPr>
      <w:r w:rsidRPr="00E17A50">
        <w:t xml:space="preserve">All erosion and sediment control measures are in accordance with </w:t>
      </w:r>
      <w:r w:rsidRPr="00302B78">
        <w:rPr>
          <w:i/>
        </w:rPr>
        <w:t>Development Control Plan 2014</w:t>
      </w:r>
      <w:r w:rsidRPr="00E17A50">
        <w:t>.</w:t>
      </w:r>
    </w:p>
    <w:p w:rsidR="004445B8" w:rsidRDefault="004445B8" w:rsidP="004445B8"/>
    <w:p w:rsidR="004445B8" w:rsidRPr="00A76917" w:rsidRDefault="004445B8" w:rsidP="00C11C86">
      <w:pPr>
        <w:pStyle w:val="PathwayCondNo"/>
        <w:numPr>
          <w:ilvl w:val="0"/>
          <w:numId w:val="33"/>
        </w:numPr>
      </w:pPr>
      <w:r w:rsidRPr="00A76917">
        <w:t>Car Washing Bay</w:t>
      </w:r>
    </w:p>
    <w:p w:rsidR="004445B8" w:rsidRPr="00A76917" w:rsidRDefault="004445B8" w:rsidP="004445B8">
      <w:pPr>
        <w:ind w:left="567"/>
      </w:pPr>
      <w:r w:rsidRPr="00A76917">
        <w:t>The designated car washing bay shall be bunded and graded to a floor sump which drains to the Hunter Water Corporations (</w:t>
      </w:r>
      <w:proofErr w:type="spellStart"/>
      <w:r w:rsidRPr="00A76917">
        <w:t>HWC</w:t>
      </w:r>
      <w:proofErr w:type="spellEnd"/>
      <w:r w:rsidRPr="00A76917">
        <w:t xml:space="preserve">) reticulated sewer in accordance with </w:t>
      </w:r>
      <w:proofErr w:type="spellStart"/>
      <w:r w:rsidRPr="00A76917">
        <w:t>HWC</w:t>
      </w:r>
      <w:proofErr w:type="spellEnd"/>
      <w:r w:rsidRPr="00A76917">
        <w:t xml:space="preserve"> requirements.</w:t>
      </w:r>
    </w:p>
    <w:p w:rsidR="004445B8" w:rsidRPr="00A76917" w:rsidRDefault="004445B8" w:rsidP="004445B8">
      <w:pPr>
        <w:ind w:left="567"/>
      </w:pPr>
      <w:r>
        <w:t>P</w:t>
      </w:r>
      <w:r w:rsidRPr="00A76917">
        <w:t>lans and specifications for the proposed wash bay, including bunding, drainage and the installation of any proposed oil/waste separator, shall be submitted to the</w:t>
      </w:r>
      <w:r>
        <w:t xml:space="preserve"> certifying authority</w:t>
      </w:r>
      <w:r w:rsidRPr="00A76917">
        <w:t>.</w:t>
      </w:r>
    </w:p>
    <w:p w:rsidR="004445B8" w:rsidRDefault="004445B8" w:rsidP="004445B8"/>
    <w:p w:rsidR="004445B8" w:rsidRPr="007E0841" w:rsidRDefault="004445B8" w:rsidP="00C11C86">
      <w:pPr>
        <w:pStyle w:val="PathwayCondNo"/>
        <w:numPr>
          <w:ilvl w:val="0"/>
          <w:numId w:val="33"/>
        </w:numPr>
      </w:pPr>
      <w:r w:rsidRPr="007E0841">
        <w:t>Building Sustainability Index (BASIX) Certificate</w:t>
      </w:r>
    </w:p>
    <w:p w:rsidR="004445B8" w:rsidRPr="007E0841" w:rsidRDefault="004445B8" w:rsidP="004445B8">
      <w:pPr>
        <w:ind w:left="567"/>
      </w:pPr>
      <w:r w:rsidRPr="007E0841">
        <w:t>The development shall be constructed in accordance with a current Building Sustainability Index (BASIX) certificate.</w:t>
      </w:r>
    </w:p>
    <w:p w:rsidR="004445B8" w:rsidRDefault="004445B8" w:rsidP="004445B8"/>
    <w:p w:rsidR="004445B8" w:rsidRPr="00971236" w:rsidRDefault="004445B8" w:rsidP="00C11C86">
      <w:pPr>
        <w:pStyle w:val="PathwayCondNo"/>
        <w:numPr>
          <w:ilvl w:val="0"/>
          <w:numId w:val="33"/>
        </w:numPr>
      </w:pPr>
      <w:r w:rsidRPr="00971236">
        <w:t>Ausgrid Requirements</w:t>
      </w:r>
    </w:p>
    <w:p w:rsidR="004445B8" w:rsidRPr="00971236" w:rsidRDefault="004445B8" w:rsidP="004445B8">
      <w:pPr>
        <w:ind w:left="567"/>
      </w:pPr>
      <w:r w:rsidRPr="00971236">
        <w:t>The written requirements of Ausgrid for the development shall be obtained and complied with.</w:t>
      </w:r>
    </w:p>
    <w:p w:rsidR="004445B8" w:rsidRDefault="004445B8" w:rsidP="004445B8"/>
    <w:p w:rsidR="004445B8" w:rsidRDefault="004445B8" w:rsidP="00C11C86">
      <w:pPr>
        <w:pStyle w:val="PathwayCondNo"/>
        <w:numPr>
          <w:ilvl w:val="0"/>
          <w:numId w:val="33"/>
        </w:numPr>
      </w:pPr>
      <w:r>
        <w:t>Development Street Addressing</w:t>
      </w:r>
    </w:p>
    <w:p w:rsidR="004445B8" w:rsidRPr="009F7C3A" w:rsidRDefault="004445B8" w:rsidP="004445B8">
      <w:pPr>
        <w:ind w:left="567"/>
      </w:pPr>
      <w:r>
        <w:t>Application shall be made to Council to obtain addressing for the development in accordance with the guidelines in the NSW Address Policy and User Manual. Application is made by emailing an approved site plan, floor plan(s) and contact details to Data and Knowledge Management at enar@lakemac.nsw.gov.au.</w:t>
      </w:r>
    </w:p>
    <w:p w:rsidR="004445B8" w:rsidRDefault="004445B8" w:rsidP="004445B8"/>
    <w:p w:rsidR="004445B8" w:rsidRDefault="004445B8" w:rsidP="004445B8"/>
    <w:p w:rsidR="004445B8" w:rsidRDefault="004445B8" w:rsidP="004445B8"/>
    <w:p w:rsidR="004445B8" w:rsidRDefault="004445B8" w:rsidP="004445B8"/>
    <w:p w:rsidR="004445B8" w:rsidRDefault="004445B8" w:rsidP="004445B8"/>
    <w:p w:rsidR="004445B8" w:rsidRDefault="004445B8" w:rsidP="004445B8"/>
    <w:p w:rsidR="004445B8" w:rsidRDefault="004445B8" w:rsidP="004445B8"/>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rPr>
          <w:b/>
        </w:rPr>
        <w:t>Conditions to be satisfied prior to the issue of the Public Works Certificate</w:t>
      </w:r>
    </w:p>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t>The person having the benefit of the consent shall comply with each of the following conditions prior to the issue of the Public Works Certificate for works within the public domain.</w:t>
      </w:r>
    </w:p>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t>A Public Works Certificate is issued under s138 of the Roads Act 1993.</w:t>
      </w:r>
    </w:p>
    <w:p w:rsidR="004445B8" w:rsidRPr="00BE451F" w:rsidRDefault="004445B8" w:rsidP="004445B8"/>
    <w:p w:rsidR="004445B8" w:rsidRPr="008248E9" w:rsidRDefault="004445B8" w:rsidP="00C11C86">
      <w:pPr>
        <w:pStyle w:val="PathwayCondNo"/>
        <w:numPr>
          <w:ilvl w:val="0"/>
          <w:numId w:val="33"/>
        </w:numPr>
      </w:pPr>
      <w:r w:rsidRPr="008248E9">
        <w:t>Roadways and Drainage Works Standards</w:t>
      </w:r>
    </w:p>
    <w:p w:rsidR="004445B8" w:rsidRDefault="004445B8" w:rsidP="004445B8">
      <w:pPr>
        <w:ind w:left="567"/>
      </w:pPr>
      <w:r>
        <w:t>All works within the public domain shall be designed and constructed in accordance with the following publications (as amended or updated), as applicable:-</w:t>
      </w:r>
    </w:p>
    <w:p w:rsidR="004445B8" w:rsidRDefault="004445B8" w:rsidP="00C11C86">
      <w:pPr>
        <w:numPr>
          <w:ilvl w:val="0"/>
          <w:numId w:val="38"/>
        </w:numPr>
      </w:pPr>
      <w:r>
        <w:rPr>
          <w:i/>
        </w:rPr>
        <w:t>Australian Rainfall and Runoff, 1987</w:t>
      </w:r>
      <w:r>
        <w:t>.</w:t>
      </w:r>
    </w:p>
    <w:p w:rsidR="004445B8" w:rsidRDefault="004445B8" w:rsidP="00C11C86">
      <w:pPr>
        <w:numPr>
          <w:ilvl w:val="0"/>
          <w:numId w:val="38"/>
        </w:numPr>
      </w:pPr>
      <w:r>
        <w:rPr>
          <w:i/>
        </w:rPr>
        <w:t>Development Control Plan 2014</w:t>
      </w:r>
      <w:r>
        <w:t xml:space="preserve"> and supporting guidelines.</w:t>
      </w:r>
    </w:p>
    <w:p w:rsidR="004445B8" w:rsidRDefault="004445B8" w:rsidP="00C11C86">
      <w:pPr>
        <w:numPr>
          <w:ilvl w:val="0"/>
          <w:numId w:val="38"/>
        </w:numPr>
      </w:pPr>
      <w:r>
        <w:t xml:space="preserve">AUSTROADS </w:t>
      </w:r>
      <w:r>
        <w:rPr>
          <w:i/>
        </w:rPr>
        <w:t>Guide to Road Design Guide</w:t>
      </w:r>
      <w:r>
        <w:t>.</w:t>
      </w:r>
    </w:p>
    <w:p w:rsidR="004445B8" w:rsidRDefault="004445B8" w:rsidP="00C11C86">
      <w:pPr>
        <w:numPr>
          <w:ilvl w:val="0"/>
          <w:numId w:val="38"/>
        </w:numPr>
      </w:pPr>
      <w:r>
        <w:lastRenderedPageBreak/>
        <w:t xml:space="preserve">Roads and Maritime Services </w:t>
      </w:r>
      <w:r>
        <w:rPr>
          <w:i/>
        </w:rPr>
        <w:t>Delineation Guidelines</w:t>
      </w:r>
      <w:r>
        <w:t>.</w:t>
      </w:r>
    </w:p>
    <w:p w:rsidR="004445B8" w:rsidRDefault="004445B8" w:rsidP="00C11C86">
      <w:pPr>
        <w:numPr>
          <w:ilvl w:val="0"/>
          <w:numId w:val="38"/>
        </w:numPr>
      </w:pPr>
      <w:r>
        <w:rPr>
          <w:i/>
        </w:rPr>
        <w:t>Managing Urban Stormwater documents (2004)</w:t>
      </w:r>
      <w:r>
        <w:t xml:space="preserve"> by </w:t>
      </w:r>
      <w:proofErr w:type="spellStart"/>
      <w:r>
        <w:t>Landcom</w:t>
      </w:r>
      <w:proofErr w:type="spellEnd"/>
      <w:r>
        <w:t>.</w:t>
      </w:r>
    </w:p>
    <w:p w:rsidR="004445B8" w:rsidRDefault="004445B8" w:rsidP="00C11C86">
      <w:pPr>
        <w:numPr>
          <w:ilvl w:val="0"/>
          <w:numId w:val="38"/>
        </w:numPr>
      </w:pPr>
      <w:r>
        <w:rPr>
          <w:i/>
        </w:rPr>
        <w:t>The Constructed Wetlands Manual</w:t>
      </w:r>
      <w:r>
        <w:t xml:space="preserve"> - Department of Land and Water Conservation, 1998.</w:t>
      </w:r>
    </w:p>
    <w:p w:rsidR="004445B8" w:rsidRDefault="004445B8" w:rsidP="00C11C86">
      <w:pPr>
        <w:numPr>
          <w:ilvl w:val="0"/>
          <w:numId w:val="38"/>
        </w:numPr>
      </w:pPr>
      <w:proofErr w:type="spellStart"/>
      <w:r>
        <w:t>WSUD</w:t>
      </w:r>
      <w:proofErr w:type="spellEnd"/>
      <w:r>
        <w:t xml:space="preserve"> </w:t>
      </w:r>
      <w:r>
        <w:rPr>
          <w:i/>
        </w:rPr>
        <w:t>Technical Design Guidelines for South East Queensland</w:t>
      </w:r>
      <w:r>
        <w:t>.</w:t>
      </w:r>
    </w:p>
    <w:p w:rsidR="004445B8" w:rsidRDefault="004445B8" w:rsidP="00C11C86">
      <w:pPr>
        <w:numPr>
          <w:ilvl w:val="0"/>
          <w:numId w:val="38"/>
        </w:numPr>
      </w:pPr>
      <w:r>
        <w:rPr>
          <w:i/>
        </w:rPr>
        <w:t>Healthy Waterways – Water</w:t>
      </w:r>
      <w:r>
        <w:t xml:space="preserve"> by Design Guidelines.</w:t>
      </w:r>
    </w:p>
    <w:p w:rsidR="004445B8" w:rsidRDefault="004445B8" w:rsidP="00C11C86">
      <w:pPr>
        <w:numPr>
          <w:ilvl w:val="0"/>
          <w:numId w:val="38"/>
        </w:numPr>
      </w:pPr>
      <w:r>
        <w:t>Australian Standards including, but not limited to:-</w:t>
      </w:r>
    </w:p>
    <w:p w:rsidR="004445B8" w:rsidRDefault="004445B8" w:rsidP="00C11C86">
      <w:pPr>
        <w:numPr>
          <w:ilvl w:val="0"/>
          <w:numId w:val="39"/>
        </w:numPr>
        <w:rPr>
          <w:i/>
        </w:rPr>
      </w:pPr>
      <w:r>
        <w:rPr>
          <w:i/>
        </w:rPr>
        <w:t>AS1428 - Design for Access and Mobility, Part 1 General Requirements for Access and Part 4 Tactile Indicators,</w:t>
      </w:r>
    </w:p>
    <w:p w:rsidR="004445B8" w:rsidRDefault="004445B8" w:rsidP="00C11C86">
      <w:pPr>
        <w:numPr>
          <w:ilvl w:val="0"/>
          <w:numId w:val="39"/>
        </w:numPr>
        <w:rPr>
          <w:i/>
        </w:rPr>
      </w:pPr>
      <w:r>
        <w:rPr>
          <w:i/>
        </w:rPr>
        <w:t xml:space="preserve">AS2890 - Off Street Parking </w:t>
      </w:r>
    </w:p>
    <w:p w:rsidR="004445B8" w:rsidRDefault="004445B8" w:rsidP="004445B8">
      <w:pPr>
        <w:ind w:left="567"/>
      </w:pPr>
      <w:r>
        <w:t>Where any inconsistency exists between these documents the relevant standard to be adopted shall be verified in writing with Council.</w:t>
      </w:r>
    </w:p>
    <w:p w:rsidR="004445B8" w:rsidRPr="005551A2" w:rsidRDefault="004445B8" w:rsidP="004445B8">
      <w:pPr>
        <w:ind w:left="567"/>
      </w:pPr>
      <w:r>
        <w:t>Note: this condition is also relevant to the shared path to be constructed within the site.</w:t>
      </w:r>
    </w:p>
    <w:p w:rsidR="004445B8" w:rsidRDefault="004445B8" w:rsidP="004445B8"/>
    <w:p w:rsidR="004445B8" w:rsidRPr="000A1628" w:rsidRDefault="004445B8" w:rsidP="00C11C86">
      <w:pPr>
        <w:pStyle w:val="PathwayCondNo"/>
        <w:numPr>
          <w:ilvl w:val="0"/>
          <w:numId w:val="33"/>
        </w:numPr>
      </w:pPr>
      <w:r w:rsidRPr="000A1628">
        <w:t>Public Works Certificate for Works</w:t>
      </w:r>
    </w:p>
    <w:p w:rsidR="004445B8" w:rsidRDefault="004445B8" w:rsidP="004445B8">
      <w:pPr>
        <w:ind w:left="567"/>
      </w:pPr>
      <w:r>
        <w:t>An application for a Public Works Certificate and the associated fee shall be submitted to Council.</w:t>
      </w:r>
    </w:p>
    <w:p w:rsidR="004445B8" w:rsidRDefault="004445B8" w:rsidP="004445B8">
      <w:pPr>
        <w:ind w:left="567"/>
      </w:pPr>
      <w:r>
        <w:t xml:space="preserve">The application shall include detailed engineering plans and specifications (including a Design Certification Report and Checklists in accordance with </w:t>
      </w:r>
      <w:r>
        <w:rPr>
          <w:i/>
        </w:rPr>
        <w:t>the Lake Macquarie City Council Engineering Guidelines)</w:t>
      </w:r>
      <w:r>
        <w:t xml:space="preserve"> relating to the works.</w:t>
      </w:r>
    </w:p>
    <w:p w:rsidR="004445B8" w:rsidRPr="001E2CB3" w:rsidRDefault="004445B8" w:rsidP="004445B8">
      <w:pPr>
        <w:ind w:left="567"/>
      </w:pPr>
      <w:r>
        <w:t>Note: this condition is also relevant to the shared path to be constructed within the site.</w:t>
      </w:r>
    </w:p>
    <w:p w:rsidR="004445B8" w:rsidRDefault="004445B8" w:rsidP="004445B8"/>
    <w:p w:rsidR="004445B8" w:rsidRPr="009F6450" w:rsidRDefault="004445B8" w:rsidP="00C11C86">
      <w:pPr>
        <w:pStyle w:val="PathwayCondNo"/>
        <w:numPr>
          <w:ilvl w:val="0"/>
          <w:numId w:val="33"/>
        </w:numPr>
      </w:pPr>
      <w:r w:rsidRPr="009F6450">
        <w:t>Compliance Certificate for Works</w:t>
      </w:r>
    </w:p>
    <w:p w:rsidR="004445B8" w:rsidRDefault="004445B8" w:rsidP="004445B8">
      <w:pPr>
        <w:ind w:left="567"/>
      </w:pPr>
      <w:r>
        <w:t>An application for a Compliance Certificate and the associated application fee shall be submitted to Council prior to the commencement of works identified on the respective Public Works Certificate.</w:t>
      </w:r>
    </w:p>
    <w:p w:rsidR="004445B8" w:rsidRPr="00D51DF2" w:rsidRDefault="004445B8" w:rsidP="004445B8">
      <w:pPr>
        <w:ind w:left="567"/>
      </w:pPr>
      <w:r>
        <w:t>Note: this condition is also relevant to the shared path to be constructed within the site.</w:t>
      </w:r>
    </w:p>
    <w:p w:rsidR="004445B8" w:rsidRDefault="004445B8" w:rsidP="004445B8"/>
    <w:p w:rsidR="004445B8" w:rsidRPr="007946D7" w:rsidRDefault="004445B8" w:rsidP="00C11C86">
      <w:pPr>
        <w:pStyle w:val="PathwayCondNo"/>
        <w:numPr>
          <w:ilvl w:val="0"/>
          <w:numId w:val="33"/>
        </w:numPr>
      </w:pPr>
      <w:r w:rsidRPr="007946D7">
        <w:t>Application Fees for Required Certificates</w:t>
      </w:r>
    </w:p>
    <w:p w:rsidR="004445B8" w:rsidRDefault="004445B8" w:rsidP="004445B8">
      <w:pPr>
        <w:ind w:left="567"/>
      </w:pPr>
      <w:r>
        <w:t>Applications for the following Certificates shall be submitted to Council. For Council to process applications for these certificates the following fees shall be payable:</w:t>
      </w:r>
    </w:p>
    <w:tbl>
      <w:tblPr>
        <w:tblW w:w="0" w:type="auto"/>
        <w:tblInd w:w="720" w:type="dxa"/>
        <w:tblLook w:val="04A0" w:firstRow="1" w:lastRow="0" w:firstColumn="1" w:lastColumn="0" w:noHBand="0" w:noVBand="1"/>
      </w:tblPr>
      <w:tblGrid>
        <w:gridCol w:w="2790"/>
        <w:gridCol w:w="1985"/>
        <w:gridCol w:w="1559"/>
        <w:gridCol w:w="1276"/>
      </w:tblGrid>
      <w:tr w:rsidR="004445B8" w:rsidTr="00126009">
        <w:tc>
          <w:tcPr>
            <w:tcW w:w="2790" w:type="dxa"/>
            <w:hideMark/>
          </w:tcPr>
          <w:p w:rsidR="004445B8" w:rsidRDefault="004445B8" w:rsidP="00126009">
            <w:pPr>
              <w:rPr>
                <w:b/>
              </w:rPr>
            </w:pPr>
            <w:r>
              <w:rPr>
                <w:b/>
              </w:rPr>
              <w:t>Public Works Certificate</w:t>
            </w:r>
          </w:p>
        </w:tc>
        <w:tc>
          <w:tcPr>
            <w:tcW w:w="1985" w:type="dxa"/>
            <w:hideMark/>
          </w:tcPr>
          <w:p w:rsidR="004445B8" w:rsidRDefault="004445B8" w:rsidP="00126009">
            <w:pPr>
              <w:rPr>
                <w:b/>
              </w:rPr>
            </w:pPr>
            <w:r>
              <w:rPr>
                <w:b/>
              </w:rPr>
              <w:t>Please contact Council for fees</w:t>
            </w:r>
          </w:p>
        </w:tc>
        <w:tc>
          <w:tcPr>
            <w:tcW w:w="1559" w:type="dxa"/>
            <w:hideMark/>
          </w:tcPr>
          <w:p w:rsidR="004445B8" w:rsidRDefault="004445B8" w:rsidP="00126009">
            <w:r>
              <w:t xml:space="preserve">Plus </w:t>
            </w:r>
            <w:r>
              <w:rPr>
                <w:b/>
              </w:rPr>
              <w:t>$85</w:t>
            </w:r>
            <w:r>
              <w:t xml:space="preserve"> Archival Fee</w:t>
            </w:r>
          </w:p>
        </w:tc>
        <w:tc>
          <w:tcPr>
            <w:tcW w:w="1276" w:type="dxa"/>
            <w:hideMark/>
          </w:tcPr>
          <w:p w:rsidR="004445B8" w:rsidRDefault="004445B8" w:rsidP="00126009">
            <w:r>
              <w:t>(</w:t>
            </w:r>
            <w:proofErr w:type="spellStart"/>
            <w:r>
              <w:t>inc</w:t>
            </w:r>
            <w:proofErr w:type="spellEnd"/>
            <w:r>
              <w:t xml:space="preserve"> GST)</w:t>
            </w:r>
          </w:p>
        </w:tc>
      </w:tr>
      <w:tr w:rsidR="004445B8" w:rsidTr="00126009">
        <w:tc>
          <w:tcPr>
            <w:tcW w:w="2790" w:type="dxa"/>
            <w:hideMark/>
          </w:tcPr>
          <w:p w:rsidR="004445B8" w:rsidRDefault="004445B8" w:rsidP="00126009">
            <w:pPr>
              <w:rPr>
                <w:b/>
              </w:rPr>
            </w:pPr>
            <w:r>
              <w:rPr>
                <w:b/>
              </w:rPr>
              <w:t>Compliance Certificate</w:t>
            </w:r>
          </w:p>
        </w:tc>
        <w:tc>
          <w:tcPr>
            <w:tcW w:w="1985" w:type="dxa"/>
            <w:hideMark/>
          </w:tcPr>
          <w:p w:rsidR="004445B8" w:rsidRDefault="004445B8" w:rsidP="00126009">
            <w:pPr>
              <w:rPr>
                <w:b/>
              </w:rPr>
            </w:pPr>
            <w:r>
              <w:rPr>
                <w:b/>
              </w:rPr>
              <w:t>Please contact Council for fees</w:t>
            </w:r>
          </w:p>
        </w:tc>
        <w:tc>
          <w:tcPr>
            <w:tcW w:w="1559" w:type="dxa"/>
            <w:hideMark/>
          </w:tcPr>
          <w:p w:rsidR="004445B8" w:rsidRDefault="004445B8" w:rsidP="00126009">
            <w:r>
              <w:t xml:space="preserve">Plus </w:t>
            </w:r>
            <w:r>
              <w:rPr>
                <w:b/>
              </w:rPr>
              <w:t>$85</w:t>
            </w:r>
            <w:r>
              <w:t xml:space="preserve"> Archival Fee</w:t>
            </w:r>
          </w:p>
        </w:tc>
        <w:tc>
          <w:tcPr>
            <w:tcW w:w="1276" w:type="dxa"/>
            <w:hideMark/>
          </w:tcPr>
          <w:p w:rsidR="004445B8" w:rsidRDefault="004445B8" w:rsidP="00126009">
            <w:r>
              <w:t>(</w:t>
            </w:r>
            <w:proofErr w:type="spellStart"/>
            <w:r>
              <w:t>inc</w:t>
            </w:r>
            <w:proofErr w:type="spellEnd"/>
            <w:r>
              <w:t xml:space="preserve"> GST)</w:t>
            </w:r>
          </w:p>
        </w:tc>
      </w:tr>
    </w:tbl>
    <w:p w:rsidR="004445B8" w:rsidRDefault="004445B8" w:rsidP="004445B8">
      <w:pPr>
        <w:ind w:left="567"/>
      </w:pPr>
      <w:r>
        <w:t>Applications for these certificates shall be lodged on the approved application form and be accompanied by the appropriate fee.</w:t>
      </w:r>
    </w:p>
    <w:p w:rsidR="004445B8" w:rsidRDefault="004445B8" w:rsidP="004445B8">
      <w:pPr>
        <w:ind w:left="567"/>
      </w:pPr>
      <w:r>
        <w:t xml:space="preserve">Where the development includes public domain construction works valued at $25,000.00 or more, the person having the benefit of the consent shall pay the Long Service Levy, as detailed in the </w:t>
      </w:r>
      <w:r>
        <w:rPr>
          <w:i/>
        </w:rPr>
        <w:t>Building and Construction Industry Long Service Payments Scheme.</w:t>
      </w:r>
      <w:r>
        <w:t xml:space="preserve"> The Levy shall be paid prior to the issue of the Public Works Certificate. The Levy shall be paid directly to the Long </w:t>
      </w:r>
      <w:r>
        <w:lastRenderedPageBreak/>
        <w:t>Service Payments Corporation or to Council as agent for the Corporation. The Levy rate is 0.35% of the cost of building and construction works.</w:t>
      </w:r>
    </w:p>
    <w:p w:rsidR="004445B8" w:rsidRPr="00A743F7" w:rsidRDefault="004445B8" w:rsidP="004445B8">
      <w:pPr>
        <w:ind w:left="567"/>
      </w:pPr>
      <w:r>
        <w:t>The above fees are current for the 2021/2022 financial year and are subject to change each financial year without notice. Confirmation of the relevant fee shall be obtained from Council prior to the lodgement of any application.</w:t>
      </w:r>
    </w:p>
    <w:p w:rsidR="004445B8" w:rsidRDefault="004445B8" w:rsidP="004445B8"/>
    <w:p w:rsidR="004445B8" w:rsidRPr="00195A5E" w:rsidRDefault="004445B8" w:rsidP="00C11C86">
      <w:pPr>
        <w:pStyle w:val="PathwayCondNo"/>
        <w:numPr>
          <w:ilvl w:val="0"/>
          <w:numId w:val="33"/>
        </w:numPr>
      </w:pPr>
      <w:r>
        <w:t>Right Hand Turn Lane in Wilsons Road</w:t>
      </w:r>
    </w:p>
    <w:p w:rsidR="004445B8" w:rsidRPr="00E96255" w:rsidRDefault="004445B8" w:rsidP="004445B8">
      <w:pPr>
        <w:ind w:left="567"/>
      </w:pPr>
      <w:r w:rsidRPr="00195A5E">
        <w:t xml:space="preserve">The </w:t>
      </w:r>
      <w:r>
        <w:t>entry into the site</w:t>
      </w:r>
      <w:r w:rsidRPr="00195A5E">
        <w:t xml:space="preserve"> shall be </w:t>
      </w:r>
      <w:r>
        <w:t xml:space="preserve">line marked </w:t>
      </w:r>
      <w:r w:rsidRPr="00195A5E">
        <w:t xml:space="preserve">as a </w:t>
      </w:r>
      <w:r>
        <w:t>right-hand turn lane generally in accordance with the plan by Northrop Consulting Engineers (Job No. NL211825, Drawing No. SK001, Rev 1, dated 29.03.22)</w:t>
      </w:r>
      <w:r w:rsidRPr="00195A5E">
        <w:t xml:space="preserve">. The engineering design plans submitted with the Public Works Certificate application shall show full details of the </w:t>
      </w:r>
      <w:r>
        <w:t>turning lane</w:t>
      </w:r>
      <w:r w:rsidRPr="00195A5E">
        <w:t xml:space="preserve"> in accordance with the provisions of the publications and standards identified in this consent.</w:t>
      </w:r>
    </w:p>
    <w:p w:rsidR="004445B8" w:rsidRPr="00E96255" w:rsidRDefault="004445B8" w:rsidP="004445B8">
      <w:pPr>
        <w:ind w:left="567"/>
      </w:pPr>
      <w:r w:rsidRPr="00E96255">
        <w:t>All regulatory line marking and sign posting on public roads shall be submitted to Council's Traffic Facilities and Road Safety Committee for approval. The works shall not commence until approved by the Committee.</w:t>
      </w:r>
    </w:p>
    <w:p w:rsidR="004445B8" w:rsidRPr="003409A9" w:rsidRDefault="004445B8" w:rsidP="004445B8">
      <w:pPr>
        <w:rPr>
          <w:rFonts w:ascii="Fira Sans" w:hAnsi="Fira Sans"/>
        </w:rPr>
      </w:pPr>
    </w:p>
    <w:p w:rsidR="004445B8" w:rsidRDefault="004445B8" w:rsidP="004445B8"/>
    <w:p w:rsidR="004445B8" w:rsidRDefault="004445B8" w:rsidP="004445B8"/>
    <w:p w:rsidR="004445B8" w:rsidRDefault="004445B8" w:rsidP="00C11C86">
      <w:pPr>
        <w:pStyle w:val="PathwayCondNo"/>
        <w:numPr>
          <w:ilvl w:val="0"/>
          <w:numId w:val="33"/>
        </w:numPr>
      </w:pPr>
      <w:r>
        <w:t>Concrete Footpaths</w:t>
      </w:r>
    </w:p>
    <w:p w:rsidR="004445B8" w:rsidRPr="00471C1D" w:rsidRDefault="004445B8" w:rsidP="004445B8">
      <w:pPr>
        <w:pStyle w:val="PathwayCondNo"/>
        <w:numPr>
          <w:ilvl w:val="0"/>
          <w:numId w:val="0"/>
        </w:numPr>
        <w:ind w:left="567"/>
        <w:rPr>
          <w:b w:val="0"/>
        </w:rPr>
      </w:pPr>
      <w:r w:rsidRPr="00471C1D">
        <w:rPr>
          <w:b w:val="0"/>
        </w:rPr>
        <w:t>A design plan for a concrete footpaths 1.5 metres wide along the full length of the Wilson Road frontage and 3</w:t>
      </w:r>
      <w:r>
        <w:rPr>
          <w:b w:val="0"/>
        </w:rPr>
        <w:t xml:space="preserve"> </w:t>
      </w:r>
      <w:r w:rsidRPr="00471C1D">
        <w:rPr>
          <w:b w:val="0"/>
        </w:rPr>
        <w:t>m</w:t>
      </w:r>
      <w:r>
        <w:rPr>
          <w:b w:val="0"/>
        </w:rPr>
        <w:t>etres</w:t>
      </w:r>
      <w:r w:rsidRPr="00471C1D">
        <w:rPr>
          <w:b w:val="0"/>
        </w:rPr>
        <w:t xml:space="preserve"> wide shared path along the RE1 zoned part of the site shall be submitted</w:t>
      </w:r>
      <w:r>
        <w:rPr>
          <w:b w:val="0"/>
        </w:rPr>
        <w:t xml:space="preserve"> to Council</w:t>
      </w:r>
      <w:r w:rsidRPr="00471C1D">
        <w:rPr>
          <w:b w:val="0"/>
        </w:rPr>
        <w:t xml:space="preserve">, generally in accordance  with the approved plans. The footpath along Wilsons Road shall follow the same alignment as the existing path. </w:t>
      </w:r>
    </w:p>
    <w:p w:rsidR="004445B8" w:rsidRPr="00471C1D" w:rsidRDefault="004445B8" w:rsidP="004445B8">
      <w:pPr>
        <w:pStyle w:val="PathwayCondNo"/>
        <w:numPr>
          <w:ilvl w:val="0"/>
          <w:numId w:val="0"/>
        </w:numPr>
        <w:ind w:left="567"/>
        <w:rPr>
          <w:b w:val="0"/>
        </w:rPr>
      </w:pPr>
      <w:r w:rsidRPr="00471C1D">
        <w:rPr>
          <w:b w:val="0"/>
        </w:rPr>
        <w:t xml:space="preserve">Concrete foot paving shall be constructed in accordance with Lake Macquarie City Council standard drawing </w:t>
      </w:r>
      <w:r w:rsidRPr="00471C1D">
        <w:rPr>
          <w:b w:val="0"/>
          <w:i/>
        </w:rPr>
        <w:t>EGSD-301</w:t>
      </w:r>
      <w:r w:rsidRPr="00471C1D">
        <w:rPr>
          <w:b w:val="0"/>
        </w:rPr>
        <w:t xml:space="preserve"> which is available from Councils website. No works shall commence </w:t>
      </w:r>
      <w:r>
        <w:rPr>
          <w:b w:val="0"/>
        </w:rPr>
        <w:t xml:space="preserve">within the road reserve </w:t>
      </w:r>
      <w:r w:rsidRPr="00471C1D">
        <w:rPr>
          <w:b w:val="0"/>
        </w:rPr>
        <w:t xml:space="preserve">prior to the issue of a Public Works Certificate in accordance with s138 of the </w:t>
      </w:r>
      <w:r w:rsidRPr="00471C1D">
        <w:rPr>
          <w:b w:val="0"/>
          <w:i/>
        </w:rPr>
        <w:t>Roads Act 1993</w:t>
      </w:r>
      <w:r w:rsidRPr="00471C1D">
        <w:rPr>
          <w:b w:val="0"/>
        </w:rPr>
        <w:t>. Any works on a public road shall be approved by Council.</w:t>
      </w:r>
    </w:p>
    <w:p w:rsidR="004445B8" w:rsidRPr="001B5A6C" w:rsidRDefault="004445B8" w:rsidP="004445B8"/>
    <w:p w:rsidR="004445B8" w:rsidRDefault="004445B8" w:rsidP="004445B8"/>
    <w:p w:rsidR="004445B8" w:rsidRPr="004A6983" w:rsidRDefault="004445B8" w:rsidP="004445B8">
      <w:pPr>
        <w:rPr>
          <w:rFonts w:cs="Arial"/>
        </w:rPr>
      </w:pPr>
    </w:p>
    <w:p w:rsidR="004445B8" w:rsidRDefault="004445B8" w:rsidP="004445B8">
      <w:pPr>
        <w:pBdr>
          <w:top w:val="single" w:sz="4" w:space="1" w:color="auto"/>
          <w:left w:val="single" w:sz="4" w:space="4" w:color="auto"/>
          <w:bottom w:val="single" w:sz="4" w:space="1" w:color="auto"/>
          <w:right w:val="single" w:sz="4" w:space="4" w:color="auto"/>
        </w:pBdr>
        <w:shd w:val="clear" w:color="auto" w:fill="D9D9D9"/>
        <w:rPr>
          <w:b/>
        </w:rPr>
      </w:pPr>
      <w:r>
        <w:rPr>
          <w:b/>
        </w:rPr>
        <w:t>Conditions to be satisfied prior to the commencement of works</w:t>
      </w:r>
    </w:p>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t>The person having the benefit of the consent shall comply with each of the following conditions prior to the commencement of works.</w:t>
      </w:r>
    </w:p>
    <w:p w:rsidR="004445B8" w:rsidRPr="00C63A2F" w:rsidRDefault="004445B8" w:rsidP="004445B8"/>
    <w:p w:rsidR="004445B8" w:rsidRPr="004E2344" w:rsidRDefault="004445B8" w:rsidP="00C11C86">
      <w:pPr>
        <w:pStyle w:val="PathwayCondNo"/>
        <w:numPr>
          <w:ilvl w:val="0"/>
          <w:numId w:val="33"/>
        </w:numPr>
      </w:pPr>
      <w:r w:rsidRPr="004E2344">
        <w:t>Dilapidation Survey Report</w:t>
      </w:r>
    </w:p>
    <w:p w:rsidR="004445B8" w:rsidRPr="004E2344" w:rsidRDefault="004445B8" w:rsidP="004445B8">
      <w:pPr>
        <w:ind w:left="567"/>
      </w:pPr>
      <w:r w:rsidRPr="004E2344">
        <w:t>A Dilapidation Report shall be submitted to Council and the Certifying Authority prior to any works, including</w:t>
      </w:r>
      <w:r>
        <w:t xml:space="preserve"> demolition works, commencing. </w:t>
      </w:r>
      <w:r w:rsidRPr="004E2344">
        <w:t>The report shall be prepared by an engineer or o</w:t>
      </w:r>
      <w:r>
        <w:t>ther suitably qualified person.</w:t>
      </w:r>
    </w:p>
    <w:p w:rsidR="004445B8" w:rsidRPr="004E2344" w:rsidRDefault="004445B8" w:rsidP="004445B8">
      <w:pPr>
        <w:ind w:left="567"/>
      </w:pPr>
      <w:r w:rsidRPr="004E2344">
        <w:t>The report shall cover all properties and public land that adjoin the development or that could be potentially damaged by the works.</w:t>
      </w:r>
    </w:p>
    <w:p w:rsidR="004445B8" w:rsidRPr="004E2344" w:rsidRDefault="004445B8" w:rsidP="004445B8">
      <w:pPr>
        <w:ind w:left="567"/>
      </w:pPr>
      <w:r w:rsidRPr="004E2344">
        <w:t>The report shall include a description of the location and nature of any existing observable defects to the properties and existing public infrastructure, including a photographic record.</w:t>
      </w:r>
    </w:p>
    <w:p w:rsidR="004445B8" w:rsidRDefault="004445B8" w:rsidP="004445B8"/>
    <w:p w:rsidR="004445B8" w:rsidRPr="00936BA7" w:rsidRDefault="004445B8" w:rsidP="00C11C86">
      <w:pPr>
        <w:pStyle w:val="PathwayCondNo"/>
        <w:numPr>
          <w:ilvl w:val="0"/>
          <w:numId w:val="33"/>
        </w:numPr>
      </w:pPr>
      <w:r w:rsidRPr="00936BA7">
        <w:t>Fil</w:t>
      </w:r>
      <w:r>
        <w:t>ling Importation and Compaction</w:t>
      </w:r>
    </w:p>
    <w:p w:rsidR="004445B8" w:rsidRPr="00936BA7" w:rsidRDefault="004445B8" w:rsidP="004445B8">
      <w:pPr>
        <w:ind w:left="567"/>
      </w:pPr>
      <w:r w:rsidRPr="00936BA7">
        <w:t>Prior to works commencing, documentary evidence shall be provided to Council demonstrating the proposed fill material is either:</w:t>
      </w:r>
    </w:p>
    <w:p w:rsidR="004445B8" w:rsidRPr="00936BA7" w:rsidRDefault="004445B8" w:rsidP="00C11C86">
      <w:pPr>
        <w:numPr>
          <w:ilvl w:val="0"/>
          <w:numId w:val="40"/>
        </w:numPr>
      </w:pPr>
      <w:r w:rsidRPr="00936BA7">
        <w:t>Virgin excavated natural material (</w:t>
      </w:r>
      <w:proofErr w:type="spellStart"/>
      <w:r w:rsidRPr="00936BA7">
        <w:t>VENM</w:t>
      </w:r>
      <w:proofErr w:type="spellEnd"/>
      <w:r w:rsidRPr="00936BA7">
        <w:t xml:space="preserve">) as defined under the provisions of the </w:t>
      </w:r>
      <w:r w:rsidRPr="00936BA7">
        <w:rPr>
          <w:i/>
        </w:rPr>
        <w:t>NSW Protection of the Environment Operations Act 1997</w:t>
      </w:r>
      <w:r w:rsidRPr="00936BA7">
        <w:t>; or</w:t>
      </w:r>
    </w:p>
    <w:p w:rsidR="004445B8" w:rsidRPr="00936BA7" w:rsidRDefault="004445B8" w:rsidP="00C11C86">
      <w:pPr>
        <w:numPr>
          <w:ilvl w:val="0"/>
          <w:numId w:val="40"/>
        </w:numPr>
      </w:pPr>
      <w:r w:rsidRPr="00936BA7">
        <w:t>The material is from a known origin and composition, free of contamination from manufactured chemicals, process residues, building debris, sulfidic ores, or other foreign matter; or</w:t>
      </w:r>
    </w:p>
    <w:p w:rsidR="004445B8" w:rsidRPr="00936BA7" w:rsidRDefault="004445B8" w:rsidP="00C11C86">
      <w:pPr>
        <w:numPr>
          <w:ilvl w:val="0"/>
          <w:numId w:val="40"/>
        </w:numPr>
      </w:pPr>
      <w:r w:rsidRPr="00936BA7">
        <w:t>Fill which has been characterised and validated by a suitably qualified and experienced site contamination consultant, in accordance with the NSW Office of Enviro</w:t>
      </w:r>
      <w:r>
        <w:t xml:space="preserve">nment and Heritage publication </w:t>
      </w:r>
      <w:r w:rsidRPr="00936BA7">
        <w:rPr>
          <w:i/>
        </w:rPr>
        <w:t>Contaminated Sites - Sampling Design Guidelines</w:t>
      </w:r>
      <w:r>
        <w:t xml:space="preserve"> dated September 1995</w:t>
      </w:r>
      <w:r w:rsidRPr="00936BA7">
        <w:t>.</w:t>
      </w:r>
    </w:p>
    <w:p w:rsidR="004445B8" w:rsidRPr="00936BA7" w:rsidRDefault="004445B8" w:rsidP="004445B8">
      <w:pPr>
        <w:ind w:left="567"/>
      </w:pPr>
      <w:r w:rsidRPr="00936BA7">
        <w:t xml:space="preserve">Prior to </w:t>
      </w:r>
      <w:r>
        <w:t xml:space="preserve">filling </w:t>
      </w:r>
      <w:r w:rsidRPr="00936BA7">
        <w:t>works commencing, written certification from a suitably qualified geotechnical engineer that the material is suitable for the proposed use on the site,</w:t>
      </w:r>
      <w:r>
        <w:t xml:space="preserve"> shall be provided </w:t>
      </w:r>
      <w:proofErr w:type="spellStart"/>
      <w:r>
        <w:t>tothe</w:t>
      </w:r>
      <w:proofErr w:type="spellEnd"/>
      <w:r>
        <w:t xml:space="preserve"> Certifying Authority. </w:t>
      </w:r>
      <w:r w:rsidRPr="00936BA7">
        <w:t>Only that material certified by the geotechnical engineer shall be imported to the site.</w:t>
      </w:r>
    </w:p>
    <w:p w:rsidR="004445B8" w:rsidRPr="00936BA7" w:rsidRDefault="004445B8" w:rsidP="004445B8">
      <w:pPr>
        <w:ind w:left="567"/>
      </w:pPr>
      <w:r w:rsidRPr="00936BA7">
        <w:t>Written details shall be kept of address of the origin of the fill; quantities, dates, and times of delivery from each location; registration numbers and driver’s identification details; and laboratory test results/consultants reports and available for inspection by the Certifying Authority or Council upon receipt of a written request.</w:t>
      </w:r>
    </w:p>
    <w:p w:rsidR="004445B8" w:rsidRDefault="004445B8" w:rsidP="004445B8"/>
    <w:p w:rsidR="004445B8" w:rsidRPr="00D968CA" w:rsidRDefault="004445B8" w:rsidP="00C11C86">
      <w:pPr>
        <w:pStyle w:val="PathwayCondNo"/>
        <w:numPr>
          <w:ilvl w:val="0"/>
          <w:numId w:val="33"/>
        </w:numPr>
      </w:pPr>
      <w:r w:rsidRPr="00D968CA">
        <w:t>Works Within a Public Road Reserve</w:t>
      </w:r>
    </w:p>
    <w:p w:rsidR="004445B8" w:rsidRPr="00D968CA" w:rsidRDefault="004445B8" w:rsidP="004445B8">
      <w:pPr>
        <w:ind w:left="567"/>
      </w:pPr>
      <w:r w:rsidRPr="00D968CA">
        <w:t>Approval is granted to open a grassed or natural surface</w:t>
      </w:r>
      <w:r>
        <w:t xml:space="preserve"> within the road reserve</w:t>
      </w:r>
      <w:r w:rsidRPr="00D968CA">
        <w:t xml:space="preserve"> for the installation of all wa</w:t>
      </w:r>
      <w:r>
        <w:t>ter services, cables, or mains.</w:t>
      </w:r>
      <w:r w:rsidRPr="00D968CA">
        <w:t xml:space="preserve"> Upon completion of the work, the </w:t>
      </w:r>
      <w:r>
        <w:t>road reserve</w:t>
      </w:r>
      <w:r w:rsidRPr="00D968CA">
        <w:t xml:space="preserve"> shall be restored to its original state and no hazards shall remain that may impact on the public.</w:t>
      </w:r>
    </w:p>
    <w:p w:rsidR="004445B8" w:rsidRPr="00D968CA" w:rsidRDefault="004445B8" w:rsidP="004445B8">
      <w:pPr>
        <w:ind w:left="567"/>
      </w:pPr>
      <w:r w:rsidRPr="00D968CA">
        <w:t xml:space="preserve">For any other works within the road reserve, an approval under s138 of the </w:t>
      </w:r>
      <w:r w:rsidRPr="00D968CA">
        <w:rPr>
          <w:i/>
        </w:rPr>
        <w:t>Roads Act 1993</w:t>
      </w:r>
      <w:r w:rsidRPr="00D968CA">
        <w:t xml:space="preserve"> s</w:t>
      </w:r>
      <w:r>
        <w:t xml:space="preserve">hall be obtained from Council. </w:t>
      </w:r>
      <w:r w:rsidRPr="00D968CA">
        <w:t>The road shall not be opened until</w:t>
      </w:r>
      <w:r>
        <w:t xml:space="preserve"> the approval has been issued.</w:t>
      </w:r>
    </w:p>
    <w:p w:rsidR="004445B8" w:rsidRDefault="004445B8" w:rsidP="004445B8"/>
    <w:p w:rsidR="004445B8" w:rsidRPr="0033775A" w:rsidRDefault="004445B8" w:rsidP="00C11C86">
      <w:pPr>
        <w:pStyle w:val="PathwayCondNo"/>
        <w:numPr>
          <w:ilvl w:val="0"/>
          <w:numId w:val="33"/>
        </w:numPr>
      </w:pPr>
      <w:r w:rsidRPr="0033775A">
        <w:t>Details Required Prior to Commencement</w:t>
      </w:r>
      <w:r>
        <w:t xml:space="preserve"> of Works within the Public Domain</w:t>
      </w:r>
    </w:p>
    <w:p w:rsidR="004445B8" w:rsidRDefault="004445B8" w:rsidP="004445B8">
      <w:pPr>
        <w:ind w:left="567"/>
      </w:pPr>
      <w:r>
        <w:t>Construction works within the public domain in accordance with this development consent shall not commence until a Minor Public Works or Public Works Certificate has been issued by Council</w:t>
      </w:r>
    </w:p>
    <w:p w:rsidR="004445B8" w:rsidRDefault="004445B8" w:rsidP="004445B8">
      <w:pPr>
        <w:ind w:left="567"/>
      </w:pPr>
      <w:r>
        <w:t xml:space="preserve">In accordance with Council's authority under Section 138 of </w:t>
      </w:r>
      <w:r>
        <w:rPr>
          <w:i/>
        </w:rPr>
        <w:t>The Roads Act 1993</w:t>
      </w:r>
      <w:r>
        <w:t>, a Private Certifier shall not issue a Minor Public Works or Public Works Certificate for any works within an existing public road. A Minor Public Works or Public Works Certificate application shall be lodged with Council for the works.</w:t>
      </w:r>
    </w:p>
    <w:p w:rsidR="004445B8" w:rsidRPr="00025E04" w:rsidRDefault="004445B8" w:rsidP="004445B8">
      <w:pPr>
        <w:ind w:left="567"/>
      </w:pPr>
      <w:r>
        <w:t>A fee for applications for Minor Public Works or Public Works Certificates shall be required to be paid in accordance with Council’s fees and charges.</w:t>
      </w:r>
    </w:p>
    <w:p w:rsidR="004445B8" w:rsidRDefault="004445B8" w:rsidP="004445B8"/>
    <w:p w:rsidR="004445B8" w:rsidRPr="00291FD6" w:rsidRDefault="004445B8" w:rsidP="00C11C86">
      <w:pPr>
        <w:pStyle w:val="PathwayCondNo"/>
        <w:numPr>
          <w:ilvl w:val="0"/>
          <w:numId w:val="33"/>
        </w:numPr>
      </w:pPr>
      <w:r w:rsidRPr="00291FD6">
        <w:t>Notice of Commencement of Works</w:t>
      </w:r>
      <w:r>
        <w:t xml:space="preserve"> within the Public Domain</w:t>
      </w:r>
    </w:p>
    <w:p w:rsidR="004445B8" w:rsidRDefault="004445B8" w:rsidP="004445B8">
      <w:pPr>
        <w:ind w:left="567"/>
      </w:pPr>
      <w:r>
        <w:lastRenderedPageBreak/>
        <w:t>Construction works associated with a Public Works Certificate shall not commence until a meeting between the contractor and a representative of the Council or Certifying Authority has taken place on site.</w:t>
      </w:r>
    </w:p>
    <w:p w:rsidR="004445B8" w:rsidRDefault="004445B8" w:rsidP="004445B8">
      <w:pPr>
        <w:ind w:left="567"/>
      </w:pPr>
      <w:r>
        <w:t xml:space="preserve">In accordance with Section 6.12 of the </w:t>
      </w:r>
      <w:r>
        <w:rPr>
          <w:i/>
        </w:rPr>
        <w:t xml:space="preserve">Environmental Planning and Assessment Act </w:t>
      </w:r>
      <w:r>
        <w:t xml:space="preserve">the Council or Certifying Authority shall be given at least two </w:t>
      </w:r>
      <w:proofErr w:type="spellStart"/>
      <w:r>
        <w:t>days notice</w:t>
      </w:r>
      <w:proofErr w:type="spellEnd"/>
      <w:r>
        <w:t xml:space="preserve"> in writing prior to such meeting taking place.</w:t>
      </w:r>
    </w:p>
    <w:p w:rsidR="004445B8" w:rsidRPr="00051FE8" w:rsidRDefault="004445B8" w:rsidP="004445B8">
      <w:pPr>
        <w:ind w:left="567"/>
      </w:pPr>
      <w:r>
        <w:t>The notice shall also include the names of the contractor undertaking construction and the developer's supervising officer.</w:t>
      </w:r>
    </w:p>
    <w:p w:rsidR="004445B8" w:rsidRDefault="004445B8" w:rsidP="004445B8"/>
    <w:p w:rsidR="004445B8" w:rsidRDefault="004445B8" w:rsidP="004445B8"/>
    <w:p w:rsidR="004445B8" w:rsidRPr="00F759AE" w:rsidRDefault="004445B8" w:rsidP="00C11C86">
      <w:pPr>
        <w:pStyle w:val="PathwayCondNo"/>
        <w:numPr>
          <w:ilvl w:val="0"/>
          <w:numId w:val="33"/>
        </w:numPr>
      </w:pPr>
      <w:r w:rsidRPr="00F759AE">
        <w:t>N</w:t>
      </w:r>
      <w:r>
        <w:t>otification to Neighbours</w:t>
      </w:r>
    </w:p>
    <w:p w:rsidR="004445B8" w:rsidRPr="00F759AE" w:rsidRDefault="004445B8" w:rsidP="004445B8">
      <w:pPr>
        <w:ind w:left="567"/>
      </w:pPr>
      <w:r w:rsidRPr="00F759AE">
        <w:t>Written notification shall be provided to landowners and residents who live adjacent to the proposed development or who may be i</w:t>
      </w:r>
      <w:r>
        <w:t xml:space="preserve">mpacted by the proposed works. </w:t>
      </w:r>
      <w:r w:rsidRPr="00F759AE">
        <w:t xml:space="preserve">The notification </w:t>
      </w:r>
      <w:r>
        <w:t>shall be provided a minimum of seven</w:t>
      </w:r>
      <w:r w:rsidRPr="00F759AE">
        <w:t xml:space="preserve"> days p</w:t>
      </w:r>
      <w:r>
        <w:t>rior to commencement of works. The notification shall</w:t>
      </w:r>
      <w:r w:rsidRPr="00F759AE">
        <w:t xml:space="preserve"> include the expected date of commencement of works and a brief description of the works.</w:t>
      </w:r>
    </w:p>
    <w:p w:rsidR="004445B8" w:rsidRDefault="004445B8" w:rsidP="004445B8"/>
    <w:p w:rsidR="004445B8" w:rsidRDefault="004445B8" w:rsidP="004445B8"/>
    <w:p w:rsidR="004445B8" w:rsidRPr="007D2464" w:rsidRDefault="004445B8" w:rsidP="00C11C86">
      <w:pPr>
        <w:pStyle w:val="PathwayCondNo"/>
        <w:numPr>
          <w:ilvl w:val="0"/>
          <w:numId w:val="33"/>
        </w:numPr>
      </w:pPr>
      <w:r w:rsidRPr="007D2464">
        <w:t>Public Domain Works - Landscaping</w:t>
      </w:r>
    </w:p>
    <w:p w:rsidR="004445B8" w:rsidRPr="007D2464" w:rsidRDefault="004445B8" w:rsidP="004445B8">
      <w:pPr>
        <w:ind w:left="567"/>
        <w:rPr>
          <w:rFonts w:eastAsia="Calibri"/>
        </w:rPr>
      </w:pPr>
      <w:r w:rsidRPr="007D2464">
        <w:rPr>
          <w:rFonts w:eastAsia="Calibri"/>
        </w:rPr>
        <w:t xml:space="preserve">A </w:t>
      </w:r>
      <w:r>
        <w:rPr>
          <w:rFonts w:eastAsia="Calibri"/>
        </w:rPr>
        <w:t>P</w:t>
      </w:r>
      <w:r w:rsidRPr="007D2464">
        <w:rPr>
          <w:rFonts w:eastAsia="Calibri"/>
        </w:rPr>
        <w:t xml:space="preserve">ublic </w:t>
      </w:r>
      <w:r>
        <w:rPr>
          <w:rFonts w:eastAsia="Calibri"/>
        </w:rPr>
        <w:t>W</w:t>
      </w:r>
      <w:r w:rsidRPr="007D2464">
        <w:rPr>
          <w:rFonts w:eastAsia="Calibri"/>
        </w:rPr>
        <w:t xml:space="preserve">orks </w:t>
      </w:r>
      <w:r>
        <w:rPr>
          <w:rFonts w:eastAsia="Calibri"/>
        </w:rPr>
        <w:t>C</w:t>
      </w:r>
      <w:r w:rsidRPr="007D2464">
        <w:rPr>
          <w:rFonts w:eastAsia="Calibri"/>
        </w:rPr>
        <w:t>ertificate application shall be lodged with and approved by Council prior to any works in the public domain. The landscape construction documentation shall be completed by a qualified landscape architect (category three landscape consultant) with demonstrated experience in producing landscape construction documentation for public domain works and include the extent of detail required to construct hard and softworks. The landscape documentation shall reference and comply with the conditions of consent and approved concept landscape plans. The landscape construction documentation shall integrate with the civil works for the public domain. The landscape construction documentation shall not comprise concept level landscape plans and shall grey out any landscape works on private land.</w:t>
      </w:r>
    </w:p>
    <w:p w:rsidR="004445B8" w:rsidRPr="007D2464" w:rsidRDefault="004445B8" w:rsidP="004445B8">
      <w:pPr>
        <w:ind w:left="567"/>
        <w:rPr>
          <w:rFonts w:eastAsia="Calibri"/>
        </w:rPr>
      </w:pPr>
      <w:r w:rsidRPr="007D2464">
        <w:rPr>
          <w:rFonts w:eastAsia="Calibri"/>
        </w:rPr>
        <w:t>Landscape construction documentation shall include details and specification information suitable for construction with no generic reference to concept plans or Council guidelines. Plans shall include tactile ground surface indicators as required to Australian Standards.</w:t>
      </w:r>
    </w:p>
    <w:p w:rsidR="004445B8" w:rsidRDefault="004445B8" w:rsidP="004445B8">
      <w:pPr>
        <w:ind w:left="567"/>
        <w:rPr>
          <w:rFonts w:eastAsia="Calibri"/>
        </w:rPr>
      </w:pPr>
      <w:r w:rsidRPr="007D2464">
        <w:rPr>
          <w:rFonts w:eastAsia="Calibri"/>
        </w:rPr>
        <w:t xml:space="preserve">The plans shall reference the standard hold and witness points listed below for hard and soft works and shall include contact details for Council’s City Projects Department at </w:t>
      </w:r>
      <w:hyperlink r:id="rId10" w:history="1">
        <w:r w:rsidRPr="007D2464">
          <w:rPr>
            <w:rStyle w:val="Hyperlink"/>
            <w:rFonts w:eastAsia="Calibri"/>
          </w:rPr>
          <w:t>projectmanagementpat@lakemac.nsw.gov.au</w:t>
        </w:r>
      </w:hyperlink>
      <w:r w:rsidRPr="007D2464">
        <w:rPr>
          <w:rFonts w:eastAsia="Calibri"/>
        </w:rPr>
        <w:t xml:space="preserve"> to assess and sign off on public domain works. Plans shall include a </w:t>
      </w:r>
      <w:proofErr w:type="gramStart"/>
      <w:r w:rsidRPr="007D2464">
        <w:rPr>
          <w:rFonts w:eastAsia="Calibri"/>
        </w:rPr>
        <w:t>104 week</w:t>
      </w:r>
      <w:proofErr w:type="gramEnd"/>
      <w:r w:rsidRPr="007D2464">
        <w:rPr>
          <w:rFonts w:eastAsia="Calibri"/>
        </w:rPr>
        <w:t xml:space="preserve"> establishment phase for all hard and softworks within the public domain.</w:t>
      </w:r>
    </w:p>
    <w:p w:rsidR="004445B8" w:rsidRPr="007D2464" w:rsidRDefault="004445B8" w:rsidP="004445B8">
      <w:pPr>
        <w:ind w:left="567"/>
        <w:rPr>
          <w:rFonts w:eastAsia="Calibri"/>
        </w:rPr>
      </w:pPr>
      <w:r>
        <w:rPr>
          <w:rFonts w:eastAsia="Calibri"/>
        </w:rPr>
        <w:t xml:space="preserve">Softworks shall include mass planting of low growing soft leaved tufty native ground covers at 4/m2 planted a minimum of 500mm from the edge of the public footpath up to the property boundary and blend with conditioned ground cover planting under retained trees.  Ground covers shall have a mature height of 500mm.  The planting shall be mass mulched with 100mm depth forest mulch.  </w:t>
      </w:r>
    </w:p>
    <w:p w:rsidR="004445B8" w:rsidRPr="006E4E85" w:rsidRDefault="004445B8" w:rsidP="004445B8">
      <w:pPr>
        <w:ind w:left="567"/>
        <w:rPr>
          <w:rFonts w:eastAsia="Calibri"/>
        </w:rPr>
      </w:pPr>
      <w:r w:rsidRPr="006E4E85">
        <w:rPr>
          <w:rFonts w:eastAsia="Calibri"/>
          <w:u w:val="single"/>
        </w:rPr>
        <w:t>Hardscape Works</w:t>
      </w:r>
    </w:p>
    <w:p w:rsidR="004445B8" w:rsidRPr="009F261F" w:rsidRDefault="004445B8" w:rsidP="004445B8">
      <w:pPr>
        <w:ind w:left="567"/>
        <w:rPr>
          <w:rFonts w:eastAsia="Calibri"/>
        </w:rPr>
      </w:pPr>
      <w:r w:rsidRPr="009F261F">
        <w:rPr>
          <w:rFonts w:eastAsia="Calibri"/>
        </w:rPr>
        <w:t xml:space="preserve">The </w:t>
      </w:r>
      <w:r>
        <w:rPr>
          <w:rFonts w:eastAsia="Calibri"/>
        </w:rPr>
        <w:t xml:space="preserve">public </w:t>
      </w:r>
      <w:r w:rsidRPr="009F261F">
        <w:rPr>
          <w:rFonts w:eastAsia="Calibri"/>
        </w:rPr>
        <w:t xml:space="preserve">footpath across Wilsons Road </w:t>
      </w:r>
      <w:r>
        <w:rPr>
          <w:rFonts w:eastAsia="Calibri"/>
        </w:rPr>
        <w:t xml:space="preserve">frontage </w:t>
      </w:r>
      <w:r w:rsidRPr="009F261F">
        <w:rPr>
          <w:rFonts w:eastAsia="Calibri"/>
        </w:rPr>
        <w:t xml:space="preserve">shall be </w:t>
      </w:r>
      <w:r>
        <w:rPr>
          <w:rFonts w:eastAsia="Calibri"/>
        </w:rPr>
        <w:t>1.5metres wide</w:t>
      </w:r>
      <w:r w:rsidRPr="009F261F">
        <w:rPr>
          <w:rFonts w:eastAsia="Calibri"/>
        </w:rPr>
        <w:t xml:space="preserve"> in the same alignment as the existing footpath.   </w:t>
      </w:r>
    </w:p>
    <w:p w:rsidR="004445B8" w:rsidRPr="006E4E85" w:rsidRDefault="004445B8" w:rsidP="004445B8">
      <w:pPr>
        <w:ind w:left="567"/>
        <w:rPr>
          <w:rFonts w:eastAsia="Calibri"/>
        </w:rPr>
      </w:pPr>
      <w:r w:rsidRPr="006E4E85">
        <w:rPr>
          <w:rFonts w:eastAsia="Calibri"/>
        </w:rPr>
        <w:t xml:space="preserve">The </w:t>
      </w:r>
      <w:r>
        <w:rPr>
          <w:rFonts w:eastAsia="Calibri"/>
        </w:rPr>
        <w:t>Landscape Plans shall indicate the following h</w:t>
      </w:r>
      <w:r w:rsidRPr="006E4E85">
        <w:rPr>
          <w:rFonts w:eastAsia="Calibri"/>
        </w:rPr>
        <w:t>old/</w:t>
      </w:r>
      <w:r>
        <w:rPr>
          <w:rFonts w:eastAsia="Calibri"/>
        </w:rPr>
        <w:t>w</w:t>
      </w:r>
      <w:r w:rsidRPr="006E4E85">
        <w:rPr>
          <w:rFonts w:eastAsia="Calibri"/>
        </w:rPr>
        <w:t xml:space="preserve">itness </w:t>
      </w:r>
      <w:r>
        <w:rPr>
          <w:rFonts w:eastAsia="Calibri"/>
        </w:rPr>
        <w:t>p</w:t>
      </w:r>
      <w:r w:rsidRPr="006E4E85">
        <w:rPr>
          <w:rFonts w:eastAsia="Calibri"/>
        </w:rPr>
        <w:t xml:space="preserve">oints </w:t>
      </w:r>
      <w:r>
        <w:rPr>
          <w:rFonts w:eastAsia="Calibri"/>
        </w:rPr>
        <w:t>checks:</w:t>
      </w:r>
    </w:p>
    <w:p w:rsidR="004445B8" w:rsidRPr="006E4E85" w:rsidRDefault="004445B8" w:rsidP="00C11C86">
      <w:pPr>
        <w:numPr>
          <w:ilvl w:val="0"/>
          <w:numId w:val="41"/>
        </w:numPr>
        <w:rPr>
          <w:rFonts w:eastAsia="Calibri"/>
        </w:rPr>
      </w:pPr>
      <w:r w:rsidRPr="006E4E85">
        <w:rPr>
          <w:rFonts w:eastAsia="Calibri"/>
        </w:rPr>
        <w:t xml:space="preserve">Formwork inspection (hold point) </w:t>
      </w:r>
    </w:p>
    <w:p w:rsidR="004445B8" w:rsidRPr="006E4E85" w:rsidRDefault="004445B8" w:rsidP="00C11C86">
      <w:pPr>
        <w:numPr>
          <w:ilvl w:val="0"/>
          <w:numId w:val="41"/>
        </w:numPr>
        <w:rPr>
          <w:rFonts w:eastAsia="Calibri"/>
        </w:rPr>
      </w:pPr>
      <w:proofErr w:type="gramStart"/>
      <w:r w:rsidRPr="006E4E85">
        <w:rPr>
          <w:rFonts w:eastAsia="Calibri"/>
        </w:rPr>
        <w:lastRenderedPageBreak/>
        <w:t>Pre pour</w:t>
      </w:r>
      <w:proofErr w:type="gramEnd"/>
      <w:r w:rsidRPr="006E4E85">
        <w:rPr>
          <w:rFonts w:eastAsia="Calibri"/>
        </w:rPr>
        <w:t xml:space="preserve"> inspections for pavement and pathways (hold point)</w:t>
      </w:r>
    </w:p>
    <w:p w:rsidR="004445B8" w:rsidRPr="006E4E85" w:rsidRDefault="004445B8" w:rsidP="00C11C86">
      <w:pPr>
        <w:numPr>
          <w:ilvl w:val="0"/>
          <w:numId w:val="41"/>
        </w:numPr>
        <w:rPr>
          <w:rFonts w:eastAsia="Calibri"/>
        </w:rPr>
      </w:pPr>
      <w:r w:rsidRPr="006E4E85">
        <w:rPr>
          <w:rFonts w:eastAsia="Calibri"/>
        </w:rPr>
        <w:t>Installation of tactile ground surface indicators as per manufacturers recommendations</w:t>
      </w:r>
    </w:p>
    <w:p w:rsidR="004445B8" w:rsidRPr="006E4E85" w:rsidRDefault="004445B8" w:rsidP="00C11C86">
      <w:pPr>
        <w:numPr>
          <w:ilvl w:val="0"/>
          <w:numId w:val="41"/>
        </w:numPr>
        <w:rPr>
          <w:rFonts w:eastAsia="Calibri"/>
        </w:rPr>
      </w:pPr>
      <w:r w:rsidRPr="006E4E85">
        <w:rPr>
          <w:rFonts w:eastAsia="Calibri"/>
        </w:rPr>
        <w:t>Review of works as executed with Council’s Coordinator Project Management prior to landscape compliance report sign off (hold point).</w:t>
      </w:r>
    </w:p>
    <w:p w:rsidR="004445B8" w:rsidRPr="00F91DEC" w:rsidRDefault="004445B8" w:rsidP="004445B8">
      <w:pPr>
        <w:ind w:left="567"/>
        <w:rPr>
          <w:rFonts w:eastAsia="Calibri"/>
          <w:color w:val="0070C0"/>
        </w:rPr>
      </w:pPr>
    </w:p>
    <w:p w:rsidR="004445B8" w:rsidRDefault="004445B8" w:rsidP="00C11C86">
      <w:pPr>
        <w:pStyle w:val="PathwayCondNo"/>
        <w:numPr>
          <w:ilvl w:val="0"/>
          <w:numId w:val="33"/>
        </w:numPr>
        <w:rPr>
          <w:b w:val="0"/>
        </w:rPr>
      </w:pPr>
      <w:r w:rsidRPr="00732CBE">
        <w:t>Construction Management Plan/s for works within public road reserve and development site</w:t>
      </w:r>
    </w:p>
    <w:p w:rsidR="004445B8" w:rsidRDefault="004445B8" w:rsidP="004445B8">
      <w:pPr>
        <w:spacing w:before="160"/>
        <w:ind w:left="567"/>
        <w:rPr>
          <w:u w:val="single"/>
        </w:rPr>
      </w:pPr>
      <w:r>
        <w:rPr>
          <w:u w:val="single"/>
        </w:rPr>
        <w:t>Works within public domain</w:t>
      </w:r>
    </w:p>
    <w:p w:rsidR="004445B8" w:rsidRDefault="004445B8" w:rsidP="004445B8">
      <w:pPr>
        <w:spacing w:before="160"/>
        <w:ind w:left="567"/>
      </w:pPr>
      <w:r>
        <w:t xml:space="preserve">The contractor engaged to undertake the construction works within the public domain shall provide a Construction Management Plan (CMP) to Council, a minimum of seven days prior to commencing any works.  The CMP shall be submitted to the City Projects Department at the following email address </w:t>
      </w:r>
      <w:hyperlink r:id="rId11" w:history="1">
        <w:r>
          <w:rPr>
            <w:rStyle w:val="Hyperlink"/>
          </w:rPr>
          <w:t>projectmanagementpat@lakemac.nsw.gov.au</w:t>
        </w:r>
      </w:hyperlink>
      <w:r>
        <w:t>.  The CMP shall be approved by Council prior to works commencing on site. The CMP shall set out the construction approach for the works and should seek to minimise disruption to the local community.</w:t>
      </w:r>
    </w:p>
    <w:p w:rsidR="004445B8" w:rsidRDefault="004445B8" w:rsidP="004445B8">
      <w:pPr>
        <w:spacing w:before="160"/>
        <w:ind w:left="567"/>
        <w:rPr>
          <w:u w:val="single"/>
        </w:rPr>
      </w:pPr>
      <w:r>
        <w:rPr>
          <w:u w:val="single"/>
        </w:rPr>
        <w:t>Works within development site</w:t>
      </w:r>
    </w:p>
    <w:p w:rsidR="004445B8" w:rsidRDefault="004445B8" w:rsidP="004445B8">
      <w:pPr>
        <w:spacing w:before="160"/>
        <w:ind w:left="567"/>
      </w:pPr>
      <w:r>
        <w:t>The contractor engaged to undertake the construction works within the development site shall provide a CMP to the satisfaction of the Certifying Authority, a minimum of seven days prior to commencing any works. The CMP shall be approved by the Certifying Authority prior to works commencing on site. The CMP shall set out the construction approach for the works and should seek to minimise disruption to the local community.</w:t>
      </w:r>
    </w:p>
    <w:p w:rsidR="004445B8" w:rsidRDefault="004445B8" w:rsidP="004445B8">
      <w:pPr>
        <w:spacing w:before="160"/>
        <w:ind w:left="567"/>
        <w:rPr>
          <w:u w:val="single"/>
        </w:rPr>
      </w:pPr>
      <w:r>
        <w:rPr>
          <w:u w:val="single"/>
        </w:rPr>
        <w:t>CMP’s</w:t>
      </w:r>
    </w:p>
    <w:p w:rsidR="004445B8" w:rsidRDefault="004445B8" w:rsidP="004445B8">
      <w:pPr>
        <w:spacing w:before="160"/>
        <w:ind w:left="567"/>
      </w:pPr>
      <w:r>
        <w:t>Both CMP’s must address the following, where required:</w:t>
      </w:r>
    </w:p>
    <w:p w:rsidR="004445B8" w:rsidRDefault="004445B8" w:rsidP="004445B8">
      <w:pPr>
        <w:spacing w:before="160"/>
        <w:ind w:left="567"/>
      </w:pPr>
      <w:r>
        <w:t>Health and Safety</w:t>
      </w:r>
    </w:p>
    <w:p w:rsidR="004445B8" w:rsidRDefault="004445B8" w:rsidP="00C11C86">
      <w:pPr>
        <w:numPr>
          <w:ilvl w:val="0"/>
          <w:numId w:val="42"/>
        </w:numPr>
        <w:spacing w:after="0"/>
        <w:ind w:left="1080"/>
      </w:pPr>
      <w:r>
        <w:t>Public safety, amenity and site security,</w:t>
      </w:r>
    </w:p>
    <w:p w:rsidR="004445B8" w:rsidRDefault="004445B8" w:rsidP="00C11C86">
      <w:pPr>
        <w:numPr>
          <w:ilvl w:val="0"/>
          <w:numId w:val="42"/>
        </w:numPr>
        <w:spacing w:after="0"/>
        <w:ind w:left="1080"/>
      </w:pPr>
      <w:r>
        <w:t>Traffic control and management,</w:t>
      </w:r>
    </w:p>
    <w:p w:rsidR="004445B8" w:rsidRDefault="004445B8" w:rsidP="00C11C86">
      <w:pPr>
        <w:numPr>
          <w:ilvl w:val="0"/>
          <w:numId w:val="42"/>
        </w:numPr>
        <w:spacing w:after="0"/>
        <w:ind w:left="1080"/>
      </w:pPr>
      <w:r>
        <w:t>Pedestrian management,</w:t>
      </w:r>
    </w:p>
    <w:p w:rsidR="004445B8" w:rsidRDefault="004445B8" w:rsidP="00C11C86">
      <w:pPr>
        <w:numPr>
          <w:ilvl w:val="0"/>
          <w:numId w:val="42"/>
        </w:numPr>
        <w:spacing w:after="0"/>
        <w:ind w:left="1080"/>
      </w:pPr>
      <w:r>
        <w:t>Construction hours,</w:t>
      </w:r>
    </w:p>
    <w:p w:rsidR="004445B8" w:rsidRDefault="004445B8" w:rsidP="00C11C86">
      <w:pPr>
        <w:numPr>
          <w:ilvl w:val="0"/>
          <w:numId w:val="42"/>
        </w:numPr>
        <w:spacing w:after="0"/>
        <w:ind w:left="1080"/>
      </w:pPr>
      <w:r>
        <w:t>Noise control,</w:t>
      </w:r>
    </w:p>
    <w:p w:rsidR="004445B8" w:rsidRDefault="004445B8" w:rsidP="00C11C86">
      <w:pPr>
        <w:numPr>
          <w:ilvl w:val="0"/>
          <w:numId w:val="42"/>
        </w:numPr>
        <w:spacing w:after="0"/>
        <w:ind w:left="1080"/>
      </w:pPr>
      <w:r>
        <w:t>Contractor vehicle parking,</w:t>
      </w:r>
    </w:p>
    <w:p w:rsidR="004445B8" w:rsidRDefault="004445B8" w:rsidP="00C11C86">
      <w:pPr>
        <w:numPr>
          <w:ilvl w:val="0"/>
          <w:numId w:val="42"/>
        </w:numPr>
        <w:spacing w:after="0"/>
        <w:ind w:left="1080"/>
      </w:pPr>
      <w:r>
        <w:t>Locating existing utilities and services,</w:t>
      </w:r>
    </w:p>
    <w:p w:rsidR="004445B8" w:rsidRDefault="004445B8" w:rsidP="00C11C86">
      <w:pPr>
        <w:numPr>
          <w:ilvl w:val="0"/>
          <w:numId w:val="42"/>
        </w:numPr>
        <w:spacing w:after="0"/>
        <w:ind w:left="1080"/>
      </w:pPr>
      <w:r>
        <w:t>Health and Safety requirements.</w:t>
      </w:r>
    </w:p>
    <w:p w:rsidR="004445B8" w:rsidRPr="00032415" w:rsidRDefault="004445B8" w:rsidP="004445B8">
      <w:pPr>
        <w:spacing w:before="160"/>
        <w:ind w:left="567"/>
        <w:rPr>
          <w:rFonts w:eastAsia="Calibri"/>
        </w:rPr>
      </w:pPr>
      <w:r>
        <w:t>Environment</w:t>
      </w:r>
    </w:p>
    <w:p w:rsidR="004445B8" w:rsidRDefault="004445B8" w:rsidP="00C11C86">
      <w:pPr>
        <w:numPr>
          <w:ilvl w:val="0"/>
          <w:numId w:val="43"/>
        </w:numPr>
        <w:spacing w:after="0"/>
        <w:ind w:left="1080"/>
      </w:pPr>
      <w:r>
        <w:t>Air quality management,</w:t>
      </w:r>
    </w:p>
    <w:p w:rsidR="004445B8" w:rsidRDefault="004445B8" w:rsidP="00C11C86">
      <w:pPr>
        <w:numPr>
          <w:ilvl w:val="0"/>
          <w:numId w:val="43"/>
        </w:numPr>
        <w:spacing w:after="0"/>
        <w:ind w:left="1080"/>
      </w:pPr>
      <w:r>
        <w:t>Erosion and sediment control- base information, monitoring and management,</w:t>
      </w:r>
    </w:p>
    <w:p w:rsidR="004445B8" w:rsidRDefault="004445B8" w:rsidP="00C11C86">
      <w:pPr>
        <w:numPr>
          <w:ilvl w:val="0"/>
          <w:numId w:val="43"/>
        </w:numPr>
        <w:spacing w:after="0"/>
        <w:ind w:left="1080"/>
      </w:pPr>
      <w:r>
        <w:t>Waste management,</w:t>
      </w:r>
    </w:p>
    <w:p w:rsidR="004445B8" w:rsidRDefault="004445B8" w:rsidP="00C11C86">
      <w:pPr>
        <w:numPr>
          <w:ilvl w:val="0"/>
          <w:numId w:val="43"/>
        </w:numPr>
        <w:spacing w:after="0"/>
        <w:ind w:left="1080"/>
      </w:pPr>
      <w:r>
        <w:t>Material stockpiling,</w:t>
      </w:r>
    </w:p>
    <w:p w:rsidR="004445B8" w:rsidRDefault="004445B8" w:rsidP="00C11C86">
      <w:pPr>
        <w:numPr>
          <w:ilvl w:val="0"/>
          <w:numId w:val="43"/>
        </w:numPr>
        <w:spacing w:after="0"/>
        <w:ind w:left="1080"/>
      </w:pPr>
      <w:r>
        <w:t>Vegetation management,</w:t>
      </w:r>
    </w:p>
    <w:p w:rsidR="004445B8" w:rsidRDefault="004445B8" w:rsidP="00C11C86">
      <w:pPr>
        <w:numPr>
          <w:ilvl w:val="0"/>
          <w:numId w:val="43"/>
        </w:numPr>
        <w:spacing w:after="0"/>
        <w:ind w:left="1080"/>
      </w:pPr>
      <w:r>
        <w:t>No-go zones,</w:t>
      </w:r>
    </w:p>
    <w:p w:rsidR="004445B8" w:rsidRDefault="004445B8" w:rsidP="00C11C86">
      <w:pPr>
        <w:numPr>
          <w:ilvl w:val="0"/>
          <w:numId w:val="43"/>
        </w:numPr>
        <w:spacing w:after="0"/>
        <w:ind w:left="1080"/>
      </w:pPr>
      <w:r>
        <w:t>Unexpected finds protocol for earthworks on the site as required in the approved Detailed Site Investigation Report (Project 206088.02) by Douglas Partners</w:t>
      </w:r>
    </w:p>
    <w:p w:rsidR="004445B8" w:rsidRPr="00032415" w:rsidRDefault="004445B8" w:rsidP="004445B8">
      <w:pPr>
        <w:spacing w:before="160"/>
        <w:ind w:left="567"/>
        <w:rPr>
          <w:rFonts w:eastAsia="Calibri"/>
        </w:rPr>
      </w:pPr>
      <w:r>
        <w:t>Quality</w:t>
      </w:r>
    </w:p>
    <w:p w:rsidR="004445B8" w:rsidRDefault="004445B8" w:rsidP="00C11C86">
      <w:pPr>
        <w:numPr>
          <w:ilvl w:val="0"/>
          <w:numId w:val="44"/>
        </w:numPr>
        <w:spacing w:after="0"/>
        <w:ind w:left="1080"/>
      </w:pPr>
      <w:r>
        <w:t>Submission of current insurance certificates,</w:t>
      </w:r>
    </w:p>
    <w:p w:rsidR="004445B8" w:rsidRDefault="004445B8" w:rsidP="00C11C86">
      <w:pPr>
        <w:numPr>
          <w:ilvl w:val="0"/>
          <w:numId w:val="44"/>
        </w:numPr>
        <w:spacing w:after="0"/>
        <w:ind w:left="1080"/>
      </w:pPr>
      <w:r>
        <w:t>Work method description,</w:t>
      </w:r>
    </w:p>
    <w:p w:rsidR="004445B8" w:rsidRDefault="004445B8" w:rsidP="00C11C86">
      <w:pPr>
        <w:numPr>
          <w:ilvl w:val="0"/>
          <w:numId w:val="44"/>
        </w:numPr>
        <w:spacing w:after="0"/>
        <w:ind w:left="1080"/>
      </w:pPr>
      <w:r>
        <w:t>Construction equipment to be used,</w:t>
      </w:r>
    </w:p>
    <w:p w:rsidR="004445B8" w:rsidRDefault="004445B8" w:rsidP="00C11C86">
      <w:pPr>
        <w:numPr>
          <w:ilvl w:val="0"/>
          <w:numId w:val="44"/>
        </w:numPr>
        <w:spacing w:after="0"/>
        <w:ind w:left="1080"/>
      </w:pPr>
      <w:r>
        <w:t>Inspection and testing requirements,</w:t>
      </w:r>
    </w:p>
    <w:p w:rsidR="004445B8" w:rsidRDefault="004445B8" w:rsidP="00C11C86">
      <w:pPr>
        <w:numPr>
          <w:ilvl w:val="0"/>
          <w:numId w:val="44"/>
        </w:numPr>
        <w:spacing w:after="0"/>
        <w:ind w:left="1080"/>
      </w:pPr>
      <w:r>
        <w:lastRenderedPageBreak/>
        <w:t>CCTV survey of pipework,</w:t>
      </w:r>
    </w:p>
    <w:p w:rsidR="004445B8" w:rsidRDefault="004445B8" w:rsidP="00C11C86">
      <w:pPr>
        <w:numPr>
          <w:ilvl w:val="0"/>
          <w:numId w:val="44"/>
        </w:numPr>
        <w:spacing w:after="0"/>
        <w:ind w:left="1080"/>
      </w:pPr>
      <w:r>
        <w:t>Earthworks methodologies,</w:t>
      </w:r>
    </w:p>
    <w:p w:rsidR="004445B8" w:rsidRDefault="004445B8" w:rsidP="00C11C86">
      <w:pPr>
        <w:numPr>
          <w:ilvl w:val="0"/>
          <w:numId w:val="44"/>
        </w:numPr>
        <w:spacing w:after="0"/>
        <w:ind w:left="1080"/>
      </w:pPr>
      <w:r>
        <w:t>Haulage routes,</w:t>
      </w:r>
    </w:p>
    <w:p w:rsidR="004445B8" w:rsidRDefault="004445B8" w:rsidP="00C11C86">
      <w:pPr>
        <w:numPr>
          <w:ilvl w:val="0"/>
          <w:numId w:val="44"/>
        </w:numPr>
        <w:spacing w:after="0"/>
        <w:ind w:left="1080"/>
      </w:pPr>
      <w:r>
        <w:t>Retaining structure construction methodologies,</w:t>
      </w:r>
    </w:p>
    <w:p w:rsidR="004445B8" w:rsidRDefault="004445B8" w:rsidP="00C11C86">
      <w:pPr>
        <w:numPr>
          <w:ilvl w:val="0"/>
          <w:numId w:val="44"/>
        </w:numPr>
        <w:spacing w:after="0"/>
        <w:ind w:left="1080"/>
      </w:pPr>
      <w:r>
        <w:t>Concrete jointing methodologies,</w:t>
      </w:r>
    </w:p>
    <w:p w:rsidR="004445B8" w:rsidRDefault="004445B8" w:rsidP="00C11C86">
      <w:pPr>
        <w:numPr>
          <w:ilvl w:val="0"/>
          <w:numId w:val="44"/>
        </w:numPr>
        <w:spacing w:after="0"/>
        <w:ind w:left="1080"/>
      </w:pPr>
      <w:r>
        <w:t>Subsoil drainage installation methodologies,</w:t>
      </w:r>
    </w:p>
    <w:p w:rsidR="004445B8" w:rsidRDefault="004445B8" w:rsidP="00C11C86">
      <w:pPr>
        <w:numPr>
          <w:ilvl w:val="0"/>
          <w:numId w:val="44"/>
        </w:numPr>
        <w:spacing w:after="0"/>
        <w:ind w:left="1080"/>
      </w:pPr>
      <w:r>
        <w:t>Stormwater drainage infrastructure installation methodologies,</w:t>
      </w:r>
    </w:p>
    <w:p w:rsidR="004445B8" w:rsidRDefault="004445B8" w:rsidP="00C11C86">
      <w:pPr>
        <w:numPr>
          <w:ilvl w:val="0"/>
          <w:numId w:val="44"/>
        </w:numPr>
        <w:spacing w:after="0"/>
        <w:ind w:left="1080"/>
      </w:pPr>
      <w:r>
        <w:t>Stormwater Quality Improvement Device installation methodologies,</w:t>
      </w:r>
    </w:p>
    <w:p w:rsidR="004445B8" w:rsidRDefault="004445B8" w:rsidP="00C11C86">
      <w:pPr>
        <w:numPr>
          <w:ilvl w:val="0"/>
          <w:numId w:val="44"/>
        </w:numPr>
        <w:spacing w:after="0"/>
        <w:ind w:left="1080"/>
      </w:pPr>
      <w:r>
        <w:t>Road construction methodologies,</w:t>
      </w:r>
    </w:p>
    <w:p w:rsidR="004445B8" w:rsidRDefault="004445B8" w:rsidP="00C11C86">
      <w:pPr>
        <w:numPr>
          <w:ilvl w:val="0"/>
          <w:numId w:val="44"/>
        </w:numPr>
        <w:spacing w:after="0"/>
        <w:ind w:left="1080"/>
      </w:pPr>
      <w:r>
        <w:t>Accessways and footway construction methodologies,</w:t>
      </w:r>
    </w:p>
    <w:p w:rsidR="004445B8" w:rsidRDefault="004445B8" w:rsidP="00C11C86">
      <w:pPr>
        <w:numPr>
          <w:ilvl w:val="0"/>
          <w:numId w:val="44"/>
        </w:numPr>
        <w:spacing w:after="0"/>
        <w:ind w:left="1080"/>
      </w:pPr>
      <w:r>
        <w:t>Landscaping installation methodologies,</w:t>
      </w:r>
    </w:p>
    <w:p w:rsidR="004445B8" w:rsidRDefault="004445B8" w:rsidP="00C11C86">
      <w:pPr>
        <w:numPr>
          <w:ilvl w:val="0"/>
          <w:numId w:val="44"/>
        </w:numPr>
        <w:spacing w:after="0"/>
        <w:ind w:left="1080"/>
      </w:pPr>
      <w:r>
        <w:t>Utility and services installation methodologies,</w:t>
      </w:r>
    </w:p>
    <w:p w:rsidR="004445B8" w:rsidRDefault="004445B8" w:rsidP="00C11C86">
      <w:pPr>
        <w:numPr>
          <w:ilvl w:val="0"/>
          <w:numId w:val="44"/>
        </w:numPr>
        <w:spacing w:after="0"/>
        <w:ind w:left="1080"/>
      </w:pPr>
      <w:r>
        <w:t>Construction and installation methodologies of other structures not otherwise covered above.</w:t>
      </w:r>
    </w:p>
    <w:p w:rsidR="004445B8" w:rsidRPr="00032415" w:rsidRDefault="004445B8" w:rsidP="004445B8">
      <w:pPr>
        <w:spacing w:before="160"/>
        <w:ind w:left="567"/>
        <w:rPr>
          <w:rFonts w:eastAsia="Calibri"/>
        </w:rPr>
      </w:pPr>
      <w:r>
        <w:t>All works on site shall be undertaken in accordance with the approved CMP.</w:t>
      </w:r>
    </w:p>
    <w:p w:rsidR="004445B8" w:rsidRPr="00032415" w:rsidRDefault="004445B8" w:rsidP="004445B8">
      <w:pPr>
        <w:spacing w:after="0"/>
        <w:ind w:left="567"/>
        <w:rPr>
          <w:rFonts w:ascii="Times New Roman" w:hAnsi="Times New Roman"/>
          <w:sz w:val="24"/>
        </w:rPr>
      </w:pPr>
      <w:r>
        <w:t>A copy of the approved CMP, and any conditions imposed on that plan, shall be kept on site at all times and made available to any officer of Council upon request.</w:t>
      </w:r>
      <w:r>
        <w:rPr>
          <w:rFonts w:ascii="Times New Roman" w:hAnsi="Times New Roman"/>
          <w:sz w:val="24"/>
        </w:rPr>
        <w:t xml:space="preserve"> </w:t>
      </w:r>
    </w:p>
    <w:p w:rsidR="004445B8" w:rsidRDefault="004445B8" w:rsidP="004445B8"/>
    <w:p w:rsidR="004445B8" w:rsidRPr="00E16F2B" w:rsidRDefault="004445B8" w:rsidP="00C11C86">
      <w:pPr>
        <w:pStyle w:val="PathwayCondNo"/>
        <w:numPr>
          <w:ilvl w:val="0"/>
          <w:numId w:val="33"/>
        </w:numPr>
      </w:pPr>
      <w:r w:rsidRPr="00E16F2B">
        <w:t>Erosion and Sediment Control</w:t>
      </w:r>
    </w:p>
    <w:p w:rsidR="004445B8" w:rsidRPr="00E16F2B" w:rsidRDefault="004445B8" w:rsidP="004445B8">
      <w:pPr>
        <w:ind w:left="567"/>
      </w:pPr>
      <w:r w:rsidRPr="00E16F2B">
        <w:t xml:space="preserve">Appropriate erosion and sediment controls shall be installed in accordance with </w:t>
      </w:r>
      <w:r w:rsidRPr="00E16F2B">
        <w:rPr>
          <w:i/>
        </w:rPr>
        <w:t>Development Control Plan 2014</w:t>
      </w:r>
      <w:r w:rsidRPr="00E16F2B">
        <w:t>.</w:t>
      </w:r>
    </w:p>
    <w:p w:rsidR="004445B8" w:rsidRDefault="004445B8" w:rsidP="004445B8"/>
    <w:p w:rsidR="004445B8" w:rsidRPr="0019501D" w:rsidRDefault="004445B8" w:rsidP="00C11C86">
      <w:pPr>
        <w:pStyle w:val="PathwayCondNo"/>
        <w:numPr>
          <w:ilvl w:val="0"/>
          <w:numId w:val="33"/>
        </w:numPr>
      </w:pPr>
      <w:r w:rsidRPr="0019501D">
        <w:t>Building Waste</w:t>
      </w:r>
    </w:p>
    <w:p w:rsidR="004445B8" w:rsidRDefault="004445B8" w:rsidP="004445B8">
      <w:pPr>
        <w:ind w:left="567"/>
      </w:pPr>
      <w:r w:rsidRPr="0019501D">
        <w:t>An area for the containment of building waste materials shall be provided within the boundaries of the building site, above natural or excavated ground level, by a screened area of silt stop fabric or shade cloth, having minimum dimensions of 2.4 x 2.4 x 1.2 metres high OR equivalent size waste disposal bin.</w:t>
      </w:r>
    </w:p>
    <w:p w:rsidR="004445B8" w:rsidRPr="0019501D" w:rsidRDefault="004445B8" w:rsidP="004445B8">
      <w:pPr>
        <w:ind w:left="567"/>
      </w:pPr>
      <w:r>
        <w:t>The waste disposal bin/area shall be maintained for the entire duration of works.</w:t>
      </w:r>
    </w:p>
    <w:p w:rsidR="004445B8" w:rsidRDefault="004445B8" w:rsidP="004445B8"/>
    <w:p w:rsidR="004445B8" w:rsidRPr="00897099" w:rsidRDefault="004445B8" w:rsidP="00C11C86">
      <w:pPr>
        <w:pStyle w:val="PathwayCondNo"/>
        <w:numPr>
          <w:ilvl w:val="0"/>
          <w:numId w:val="33"/>
        </w:numPr>
      </w:pPr>
      <w:r w:rsidRPr="00897099">
        <w:t>Dial Before You Dig (Advice)</w:t>
      </w:r>
    </w:p>
    <w:p w:rsidR="004445B8" w:rsidRPr="00897099" w:rsidRDefault="004445B8" w:rsidP="004445B8">
      <w:pPr>
        <w:ind w:left="567"/>
      </w:pPr>
      <w:r w:rsidRPr="00897099">
        <w:t>Prior to commencement of work, the free national community service “Dial Before You Dig” shall be contacted on 1100 regarding the location of underground services in order to prevent injury, per</w:t>
      </w:r>
      <w:r>
        <w:t>sonal liability and even death.</w:t>
      </w:r>
      <w:r w:rsidRPr="00897099">
        <w:t xml:space="preserve"> Enquiries shall provide the property details and the nearest cross street/road.</w:t>
      </w:r>
    </w:p>
    <w:p w:rsidR="004445B8" w:rsidRPr="007B6EED" w:rsidRDefault="004445B8" w:rsidP="004445B8">
      <w:pPr>
        <w:jc w:val="center"/>
      </w:pPr>
      <w:r w:rsidRPr="00897099">
        <w:rPr>
          <w:noProof/>
        </w:rPr>
        <w:drawing>
          <wp:inline distT="0" distB="0" distL="0" distR="0">
            <wp:extent cx="17049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p w:rsidR="004445B8" w:rsidRDefault="004445B8" w:rsidP="004445B8"/>
    <w:p w:rsidR="004445B8" w:rsidRPr="006C1ACE" w:rsidRDefault="004445B8" w:rsidP="004445B8"/>
    <w:p w:rsidR="004445B8" w:rsidRDefault="004445B8" w:rsidP="004445B8">
      <w:pPr>
        <w:pBdr>
          <w:top w:val="single" w:sz="4" w:space="1" w:color="auto"/>
          <w:left w:val="single" w:sz="4" w:space="4" w:color="auto"/>
          <w:bottom w:val="single" w:sz="4" w:space="1" w:color="auto"/>
          <w:right w:val="single" w:sz="4" w:space="4" w:color="auto"/>
        </w:pBdr>
        <w:shd w:val="clear" w:color="auto" w:fill="D9D9D9"/>
        <w:rPr>
          <w:b/>
        </w:rPr>
      </w:pPr>
      <w:r>
        <w:rPr>
          <w:b/>
        </w:rPr>
        <w:t>Conditions to be satisfied during demolition and construction works</w:t>
      </w:r>
    </w:p>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t>The person having the benefit of the consent shall comply with each of the following conditions during demolition and construction works.</w:t>
      </w:r>
    </w:p>
    <w:p w:rsidR="004445B8" w:rsidRPr="00971F99" w:rsidRDefault="004445B8" w:rsidP="004445B8"/>
    <w:p w:rsidR="004445B8" w:rsidRPr="00C4053A" w:rsidRDefault="004445B8" w:rsidP="00C11C86">
      <w:pPr>
        <w:pStyle w:val="PathwayCondNo"/>
        <w:numPr>
          <w:ilvl w:val="0"/>
          <w:numId w:val="33"/>
        </w:numPr>
      </w:pPr>
      <w:r w:rsidRPr="00C4053A">
        <w:lastRenderedPageBreak/>
        <w:t>Noise - Construction Sites</w:t>
      </w:r>
    </w:p>
    <w:p w:rsidR="004445B8" w:rsidRPr="00C4053A" w:rsidRDefault="004445B8" w:rsidP="004445B8">
      <w:pPr>
        <w:ind w:left="567"/>
      </w:pPr>
      <w:r w:rsidRPr="00C4053A">
        <w:t xml:space="preserve">The operating noise level of construction site operations, including machinery, plant and equipment when measured at any affected premises, shall be evaluated and comply with the requirements of the </w:t>
      </w:r>
      <w:r w:rsidRPr="002F14DB">
        <w:t>NSW Office of Environment and Heritage</w:t>
      </w:r>
      <w:r w:rsidRPr="00C4053A">
        <w:rPr>
          <w:i/>
        </w:rPr>
        <w:t xml:space="preserve"> </w:t>
      </w:r>
      <w:r w:rsidRPr="002F14DB">
        <w:t>publication</w:t>
      </w:r>
      <w:r>
        <w:rPr>
          <w:i/>
        </w:rPr>
        <w:t xml:space="preserve"> </w:t>
      </w:r>
      <w:r w:rsidRPr="00C4053A">
        <w:rPr>
          <w:i/>
        </w:rPr>
        <w:t>Interi</w:t>
      </w:r>
      <w:r>
        <w:rPr>
          <w:i/>
        </w:rPr>
        <w:t xml:space="preserve">m Construction Noise Guideline </w:t>
      </w:r>
      <w:r w:rsidRPr="00C4053A">
        <w:rPr>
          <w:i/>
        </w:rPr>
        <w:t>July 2009</w:t>
      </w:r>
      <w:r w:rsidRPr="00C4053A">
        <w:t>.</w:t>
      </w:r>
    </w:p>
    <w:p w:rsidR="004445B8" w:rsidRPr="004F6197" w:rsidRDefault="004445B8" w:rsidP="004445B8">
      <w:pPr>
        <w:ind w:left="567"/>
      </w:pPr>
      <w:r w:rsidRPr="004F6197">
        <w:t>Approved Construction Times</w:t>
      </w:r>
    </w:p>
    <w:p w:rsidR="004445B8" w:rsidRPr="00C4053A" w:rsidRDefault="004445B8" w:rsidP="00C11C86">
      <w:pPr>
        <w:numPr>
          <w:ilvl w:val="0"/>
          <w:numId w:val="45"/>
        </w:numPr>
      </w:pPr>
      <w:r w:rsidRPr="00C4053A">
        <w:t>The approved hours for construction of this development are –</w:t>
      </w:r>
    </w:p>
    <w:p w:rsidR="004445B8" w:rsidRPr="00C4053A" w:rsidRDefault="004445B8" w:rsidP="004445B8">
      <w:pPr>
        <w:ind w:left="2160"/>
      </w:pPr>
      <w:r w:rsidRPr="00C4053A">
        <w:t>Monday to Friday - 7.00am to 6.00pm.</w:t>
      </w:r>
    </w:p>
    <w:p w:rsidR="004445B8" w:rsidRPr="00C4053A" w:rsidRDefault="004445B8" w:rsidP="004445B8">
      <w:pPr>
        <w:ind w:left="2160"/>
      </w:pPr>
      <w:r w:rsidRPr="00C4053A">
        <w:t>Saturday – 8am to 1pm.</w:t>
      </w:r>
    </w:p>
    <w:p w:rsidR="004445B8" w:rsidRPr="00C4053A" w:rsidRDefault="004445B8" w:rsidP="00C11C86">
      <w:pPr>
        <w:numPr>
          <w:ilvl w:val="0"/>
          <w:numId w:val="45"/>
        </w:numPr>
      </w:pPr>
      <w:r w:rsidRPr="00C4053A">
        <w:t>No construction work shall take place on Sundays or Public Holidays.</w:t>
      </w:r>
    </w:p>
    <w:p w:rsidR="004445B8" w:rsidRPr="004F6197" w:rsidRDefault="004445B8" w:rsidP="004445B8">
      <w:pPr>
        <w:ind w:left="567"/>
      </w:pPr>
      <w:r w:rsidRPr="004F6197">
        <w:t>Construction Periods in Excess of 26 Weeks</w:t>
      </w:r>
    </w:p>
    <w:p w:rsidR="004445B8" w:rsidRPr="00C4053A" w:rsidRDefault="004445B8" w:rsidP="00C11C86">
      <w:pPr>
        <w:numPr>
          <w:ilvl w:val="0"/>
          <w:numId w:val="46"/>
        </w:numPr>
      </w:pPr>
      <w:r w:rsidRPr="00C4053A">
        <w:t xml:space="preserve">If the construction period is in excess of 26 weeks, a </w:t>
      </w:r>
      <w:r w:rsidRPr="00B34AF1">
        <w:t>Noise Management Plan s</w:t>
      </w:r>
      <w:r w:rsidRPr="00C4053A">
        <w:t>hall be provided to Council prior to the issue of the f</w:t>
      </w:r>
      <w:r>
        <w:t xml:space="preserve">irst construction certificate. </w:t>
      </w:r>
      <w:r w:rsidRPr="00C4053A">
        <w:t xml:space="preserve">Such plan shall be prepared with the assistance of a suitably qualified acoustic engineer, indicating whether the use of machinery, plant and equipment during those operations can be completed without causing offensive noise (as defined in the </w:t>
      </w:r>
      <w:r w:rsidRPr="00C4053A">
        <w:rPr>
          <w:i/>
        </w:rPr>
        <w:t>Protection of the Environment Operations Act 1997</w:t>
      </w:r>
      <w:r>
        <w:t xml:space="preserve">) in the neighbouring area. </w:t>
      </w:r>
      <w:r w:rsidRPr="00B34AF1">
        <w:t>The Noise Management Plan shall be complied with at all times during the construction period and shall identify any mitigation measures to control noise, noise monitoring techniques and reporting</w:t>
      </w:r>
      <w:r w:rsidRPr="00C4053A">
        <w:t xml:space="preserve"> methods, likely potential impacts from noise and a </w:t>
      </w:r>
      <w:proofErr w:type="gramStart"/>
      <w:r w:rsidRPr="00C4053A">
        <w:t>complaints</w:t>
      </w:r>
      <w:proofErr w:type="gramEnd"/>
      <w:r w:rsidRPr="00C4053A">
        <w:t xml:space="preserve"> handling system.</w:t>
      </w:r>
    </w:p>
    <w:p w:rsidR="004445B8" w:rsidRPr="00C4053A" w:rsidRDefault="004445B8" w:rsidP="00C11C86">
      <w:pPr>
        <w:numPr>
          <w:ilvl w:val="0"/>
          <w:numId w:val="46"/>
        </w:numPr>
      </w:pPr>
      <w:r w:rsidRPr="00C4053A">
        <w:t>Operational times may be amended with the written advice of Council’s General Manager or delegate.</w:t>
      </w:r>
    </w:p>
    <w:p w:rsidR="004445B8" w:rsidRDefault="004445B8" w:rsidP="004445B8"/>
    <w:p w:rsidR="004445B8" w:rsidRPr="004F4F0B" w:rsidRDefault="004445B8" w:rsidP="00C11C86">
      <w:pPr>
        <w:pStyle w:val="PathwayCondNo"/>
        <w:numPr>
          <w:ilvl w:val="0"/>
          <w:numId w:val="33"/>
        </w:numPr>
      </w:pPr>
      <w:r w:rsidRPr="004F4F0B">
        <w:t>Geotechnical Report Compliance</w:t>
      </w:r>
    </w:p>
    <w:p w:rsidR="004445B8" w:rsidRPr="004F4F0B" w:rsidRDefault="004445B8" w:rsidP="004445B8">
      <w:pPr>
        <w:ind w:left="567"/>
      </w:pPr>
      <w:r w:rsidRPr="004F4F0B">
        <w:t>Where the geotechnical report prepared for this development requires inspections, a suitably qualified engineer shall inspect the works at the stages specified in that report.</w:t>
      </w:r>
    </w:p>
    <w:p w:rsidR="004445B8" w:rsidRDefault="004445B8" w:rsidP="004445B8"/>
    <w:p w:rsidR="004445B8" w:rsidRDefault="004445B8" w:rsidP="004445B8"/>
    <w:p w:rsidR="004445B8" w:rsidRDefault="004445B8" w:rsidP="004445B8"/>
    <w:p w:rsidR="004445B8" w:rsidRPr="001E58B8" w:rsidRDefault="004445B8" w:rsidP="00C11C86">
      <w:pPr>
        <w:pStyle w:val="PathwayCondNo"/>
        <w:numPr>
          <w:ilvl w:val="0"/>
          <w:numId w:val="33"/>
        </w:numPr>
      </w:pPr>
      <w:r w:rsidRPr="001E58B8">
        <w:t>Fix Damage Caused by Construction Works</w:t>
      </w:r>
    </w:p>
    <w:p w:rsidR="004445B8" w:rsidRDefault="004445B8" w:rsidP="004445B8">
      <w:pPr>
        <w:pStyle w:val="PathwayCondNo"/>
        <w:numPr>
          <w:ilvl w:val="0"/>
          <w:numId w:val="0"/>
        </w:numPr>
        <w:tabs>
          <w:tab w:val="left" w:pos="720"/>
        </w:tabs>
        <w:spacing w:before="160"/>
        <w:ind w:left="567"/>
        <w:rPr>
          <w:b w:val="0"/>
        </w:rPr>
      </w:pPr>
      <w:r>
        <w:rPr>
          <w:b w:val="0"/>
          <w:bCs/>
        </w:rPr>
        <w:t xml:space="preserve">Any damage to a public road and associated assets including: but not limited to; footpaths, drains, kerb and gutter, </w:t>
      </w:r>
      <w:r>
        <w:rPr>
          <w:b w:val="0"/>
        </w:rPr>
        <w:t>street trees, tree pit, turfed verge,</w:t>
      </w:r>
      <w:r>
        <w:rPr>
          <w:b w:val="0"/>
          <w:bCs/>
        </w:rPr>
        <w:t xml:space="preserve"> above and below ground utility services resulting from the construction works, shall be made good to the satisfaction of Council and the utility service owner.</w:t>
      </w:r>
    </w:p>
    <w:p w:rsidR="004445B8" w:rsidRDefault="004445B8" w:rsidP="004445B8">
      <w:pPr>
        <w:ind w:left="567"/>
      </w:pPr>
      <w:r>
        <w:rPr>
          <w:bCs/>
        </w:rPr>
        <w:t>Any disused kerb and gutter and footpath crossing shall be removed and replaced with full kerb and gutter in accordance with Council's standards to match finished adjoining kerb and gutter.</w:t>
      </w:r>
    </w:p>
    <w:p w:rsidR="004445B8" w:rsidRPr="001E58B8" w:rsidRDefault="004445B8" w:rsidP="004445B8">
      <w:pPr>
        <w:ind w:left="567"/>
      </w:pPr>
    </w:p>
    <w:p w:rsidR="004445B8" w:rsidRDefault="004445B8" w:rsidP="004445B8"/>
    <w:p w:rsidR="004445B8" w:rsidRPr="004333BB" w:rsidRDefault="004445B8" w:rsidP="00C11C86">
      <w:pPr>
        <w:pStyle w:val="PathwayCondNo"/>
        <w:numPr>
          <w:ilvl w:val="0"/>
          <w:numId w:val="33"/>
        </w:numPr>
      </w:pPr>
      <w:r w:rsidRPr="004333BB">
        <w:t>Fil</w:t>
      </w:r>
      <w:r>
        <w:t>ling Importation and Compaction</w:t>
      </w:r>
    </w:p>
    <w:p w:rsidR="004445B8" w:rsidRPr="004333BB" w:rsidRDefault="004445B8" w:rsidP="004445B8">
      <w:pPr>
        <w:ind w:left="567"/>
      </w:pPr>
      <w:r w:rsidRPr="004333BB">
        <w:t xml:space="preserve">All fill shall be placed in accordance with the standards specified in Table 5.1 of </w:t>
      </w:r>
      <w:r w:rsidRPr="004333BB">
        <w:rPr>
          <w:i/>
        </w:rPr>
        <w:t>AS 3798-2007</w:t>
      </w:r>
      <w:r>
        <w:t xml:space="preserve"> </w:t>
      </w:r>
      <w:r w:rsidRPr="004333BB">
        <w:rPr>
          <w:i/>
        </w:rPr>
        <w:t>Guidelines on Earthworks for Commercial and Residential Developments</w:t>
      </w:r>
      <w:r>
        <w:t>.</w:t>
      </w:r>
    </w:p>
    <w:p w:rsidR="004445B8" w:rsidRDefault="004445B8" w:rsidP="004445B8"/>
    <w:p w:rsidR="004445B8" w:rsidRPr="00997D2D" w:rsidRDefault="004445B8" w:rsidP="00C11C86">
      <w:pPr>
        <w:pStyle w:val="PathwayCondNo"/>
        <w:numPr>
          <w:ilvl w:val="0"/>
          <w:numId w:val="33"/>
        </w:numPr>
      </w:pPr>
      <w:r w:rsidRPr="00997D2D">
        <w:t>T</w:t>
      </w:r>
      <w:r>
        <w:t>raffic Control and Public Safety</w:t>
      </w:r>
    </w:p>
    <w:p w:rsidR="004445B8" w:rsidRDefault="004445B8" w:rsidP="004445B8">
      <w:pPr>
        <w:ind w:left="567"/>
        <w:rPr>
          <w:i/>
        </w:rPr>
      </w:pPr>
      <w:r w:rsidRPr="00997D2D">
        <w:t>For the duration of work being carried out as part of this development, traffic control s</w:t>
      </w:r>
      <w:r>
        <w:t>hall be</w:t>
      </w:r>
      <w:r w:rsidRPr="00997D2D">
        <w:t xml:space="preserve"> undertaken in accordance with the requirements of </w:t>
      </w:r>
      <w:r w:rsidRPr="00DC5B6E">
        <w:rPr>
          <w:i/>
        </w:rPr>
        <w:t>Australian Standards AS 1742 - Manual Uniform Traffic Control Services – Parts 1, 2 and 3.</w:t>
      </w:r>
    </w:p>
    <w:p w:rsidR="004445B8" w:rsidRPr="0053793A" w:rsidRDefault="004445B8" w:rsidP="004445B8">
      <w:pPr>
        <w:ind w:left="567"/>
      </w:pPr>
      <w:r w:rsidRPr="0053793A">
        <w:t>When works are being undertaken within a public road reserve, all necessary precautions shall be taken to protect the public while work is in progress.</w:t>
      </w:r>
    </w:p>
    <w:p w:rsidR="004445B8" w:rsidRPr="0053793A" w:rsidRDefault="004445B8" w:rsidP="004445B8">
      <w:pPr>
        <w:ind w:left="567"/>
        <w:rPr>
          <w:iCs/>
          <w:szCs w:val="22"/>
        </w:rPr>
      </w:pPr>
      <w:r w:rsidRPr="0053793A">
        <w:rPr>
          <w:iCs/>
        </w:rPr>
        <w:t>Note:  NSW Road Rules apply and may be enforced without notice</w:t>
      </w:r>
      <w:r w:rsidRPr="0053793A">
        <w:rPr>
          <w:iCs/>
          <w:color w:val="4472C4"/>
        </w:rPr>
        <w:t>.</w:t>
      </w:r>
    </w:p>
    <w:p w:rsidR="004445B8" w:rsidRDefault="004445B8" w:rsidP="004445B8">
      <w:pPr>
        <w:ind w:left="567"/>
      </w:pPr>
    </w:p>
    <w:p w:rsidR="004445B8" w:rsidRPr="008C3857" w:rsidRDefault="004445B8" w:rsidP="00C11C86">
      <w:pPr>
        <w:pStyle w:val="PathwayCondNo"/>
        <w:numPr>
          <w:ilvl w:val="0"/>
          <w:numId w:val="33"/>
        </w:numPr>
      </w:pPr>
      <w:bookmarkStart w:id="3" w:name="_Hlk102733436"/>
      <w:r w:rsidRPr="008C3857">
        <w:t xml:space="preserve">Removal of fauna habitat </w:t>
      </w:r>
    </w:p>
    <w:p w:rsidR="004445B8" w:rsidRPr="008C3857" w:rsidRDefault="004445B8" w:rsidP="004445B8">
      <w:pPr>
        <w:ind w:left="567"/>
      </w:pPr>
      <w:r w:rsidRPr="008C3857">
        <w:t xml:space="preserve">Removal of trees with habitat hollows and / or nests shall be undertaken </w:t>
      </w:r>
      <w:r>
        <w:t xml:space="preserve">under the supervision of suitably qualified ecologist or wildlife carer </w:t>
      </w:r>
      <w:r w:rsidRPr="008C3857">
        <w:t>at a time that minimises impact to fauna, particularly threatened fauna that could breed and or hibernate within hollows / nests on site</w:t>
      </w:r>
      <w:r>
        <w:t>.</w:t>
      </w:r>
      <w:r w:rsidRPr="008C3857">
        <w:t xml:space="preserve"> Where possible, trees with habitat hollows and / or nests shall be removed at least 24 hours after other vegetation approved for removal to encourage any residing fauna to relocate.</w:t>
      </w:r>
    </w:p>
    <w:p w:rsidR="004445B8" w:rsidRPr="008C3857" w:rsidRDefault="004445B8" w:rsidP="004445B8">
      <w:pPr>
        <w:ind w:left="567"/>
      </w:pPr>
      <w:r w:rsidRPr="008C3857">
        <w:t xml:space="preserve">Any </w:t>
      </w:r>
      <w:r>
        <w:t xml:space="preserve">habitat </w:t>
      </w:r>
      <w:r w:rsidRPr="008C3857">
        <w:t xml:space="preserve">trees shall </w:t>
      </w:r>
      <w:r>
        <w:t>have hollows inspected prior to removal.</w:t>
      </w:r>
      <w:r w:rsidRPr="008C3857">
        <w:t xml:space="preserve"> Lengths cut from the trees shall be in a manner that shall </w:t>
      </w:r>
      <w:r>
        <w:t xml:space="preserve">minimise impact to any residing fauna, </w:t>
      </w:r>
      <w:r w:rsidRPr="008C3857">
        <w:t>with each section inspected and appropriately treated.</w:t>
      </w:r>
    </w:p>
    <w:p w:rsidR="004445B8" w:rsidRPr="008C3857" w:rsidRDefault="004445B8" w:rsidP="004445B8">
      <w:pPr>
        <w:ind w:left="567"/>
      </w:pPr>
      <w:r w:rsidRPr="008C3857">
        <w:t xml:space="preserve">Where possible, logs and other </w:t>
      </w:r>
      <w:proofErr w:type="gramStart"/>
      <w:r w:rsidRPr="008C3857">
        <w:t>coarse</w:t>
      </w:r>
      <w:proofErr w:type="gramEnd"/>
      <w:r w:rsidRPr="008C3857">
        <w:t xml:space="preserve"> woody debris shall be relocated to areas of bushland that are to be retained on site to mitigate native animal welfare issues. </w:t>
      </w:r>
    </w:p>
    <w:bookmarkEnd w:id="3"/>
    <w:p w:rsidR="004445B8" w:rsidRPr="008C3857" w:rsidRDefault="004445B8" w:rsidP="004445B8">
      <w:pPr>
        <w:ind w:left="567"/>
      </w:pPr>
    </w:p>
    <w:p w:rsidR="004445B8" w:rsidRDefault="004445B8" w:rsidP="004445B8"/>
    <w:p w:rsidR="004445B8" w:rsidRDefault="004445B8" w:rsidP="004445B8"/>
    <w:p w:rsidR="004445B8" w:rsidRDefault="004445B8" w:rsidP="004445B8"/>
    <w:p w:rsidR="004445B8" w:rsidRPr="00494E87" w:rsidRDefault="004445B8" w:rsidP="00C11C86">
      <w:pPr>
        <w:pStyle w:val="PathwayCondNo"/>
        <w:numPr>
          <w:ilvl w:val="0"/>
          <w:numId w:val="33"/>
        </w:numPr>
      </w:pPr>
      <w:r w:rsidRPr="00494E87">
        <w:t>Contaminated Land Remediation and Validation</w:t>
      </w:r>
    </w:p>
    <w:p w:rsidR="004445B8" w:rsidRPr="00494E87" w:rsidRDefault="004445B8" w:rsidP="004445B8">
      <w:pPr>
        <w:ind w:left="567"/>
      </w:pPr>
      <w:r w:rsidRPr="00494E87">
        <w:t>The site shall be remediated in accordance with the approved Remediation Action Plan (RAP).</w:t>
      </w:r>
    </w:p>
    <w:p w:rsidR="004445B8" w:rsidRDefault="004445B8" w:rsidP="004445B8"/>
    <w:p w:rsidR="004445B8" w:rsidRPr="00581410" w:rsidRDefault="004445B8" w:rsidP="00C11C86">
      <w:pPr>
        <w:pStyle w:val="PathwayCondNo"/>
        <w:numPr>
          <w:ilvl w:val="0"/>
          <w:numId w:val="33"/>
        </w:numPr>
        <w:rPr>
          <w:rFonts w:eastAsia="Calibri"/>
        </w:rPr>
      </w:pPr>
      <w:r w:rsidRPr="00581410">
        <w:rPr>
          <w:rFonts w:eastAsia="Calibri"/>
        </w:rPr>
        <w:t>Landscape works</w:t>
      </w:r>
      <w:r>
        <w:rPr>
          <w:rFonts w:eastAsia="Calibri"/>
        </w:rPr>
        <w:t xml:space="preserve"> (Development Site)</w:t>
      </w:r>
    </w:p>
    <w:p w:rsidR="004445B8" w:rsidRPr="00581410" w:rsidRDefault="004445B8" w:rsidP="004445B8">
      <w:pPr>
        <w:ind w:left="567"/>
        <w:rPr>
          <w:rFonts w:eastAsia="Calibri"/>
        </w:rPr>
      </w:pPr>
      <w:r w:rsidRPr="00581410">
        <w:rPr>
          <w:rFonts w:eastAsia="Calibri"/>
        </w:rPr>
        <w:t>Landscape works shall be constructed in accordance with the</w:t>
      </w:r>
      <w:r>
        <w:rPr>
          <w:rFonts w:eastAsia="Calibri"/>
        </w:rPr>
        <w:t xml:space="preserve"> conditions of consent and </w:t>
      </w:r>
      <w:r w:rsidRPr="00581410">
        <w:rPr>
          <w:rFonts w:eastAsia="Calibri"/>
        </w:rPr>
        <w:t>approved landscape plans and specification.</w:t>
      </w:r>
    </w:p>
    <w:p w:rsidR="004445B8" w:rsidRDefault="004445B8" w:rsidP="004445B8">
      <w:pPr>
        <w:ind w:left="567"/>
        <w:rPr>
          <w:rFonts w:eastAsia="Calibri"/>
        </w:rPr>
      </w:pPr>
      <w:r w:rsidRPr="00581410">
        <w:rPr>
          <w:rFonts w:eastAsia="Calibri"/>
        </w:rPr>
        <w:t xml:space="preserve">A minimum of thirteen trees shall be planted within the front setback to </w:t>
      </w:r>
      <w:proofErr w:type="spellStart"/>
      <w:r w:rsidRPr="00581410">
        <w:rPr>
          <w:rFonts w:eastAsia="Calibri"/>
        </w:rPr>
        <w:t>compliment</w:t>
      </w:r>
      <w:proofErr w:type="spellEnd"/>
      <w:r w:rsidRPr="00581410">
        <w:rPr>
          <w:rFonts w:eastAsia="Calibri"/>
        </w:rPr>
        <w:t xml:space="preserve"> the existing trees for retention.  The front setback shall be mass planted with low growing soft leaved ground covers up to the edge of the footpath within the road reserve. </w:t>
      </w:r>
    </w:p>
    <w:p w:rsidR="004445B8" w:rsidRDefault="004445B8" w:rsidP="004445B8">
      <w:pPr>
        <w:ind w:left="567"/>
        <w:rPr>
          <w:rFonts w:eastAsia="Calibri"/>
        </w:rPr>
      </w:pPr>
      <w:r>
        <w:rPr>
          <w:rFonts w:eastAsia="Calibri"/>
        </w:rPr>
        <w:t xml:space="preserve">There shall be continuous tree planting and tall shrub planting along the western side setback as per the approved landscape plan. </w:t>
      </w:r>
    </w:p>
    <w:p w:rsidR="004445B8" w:rsidRPr="00581410" w:rsidRDefault="004445B8" w:rsidP="004445B8">
      <w:pPr>
        <w:ind w:left="567"/>
        <w:rPr>
          <w:rFonts w:eastAsia="Calibri"/>
        </w:rPr>
      </w:pPr>
      <w:r>
        <w:rPr>
          <w:rFonts w:eastAsia="Calibri"/>
        </w:rPr>
        <w:t xml:space="preserve">There shall be a single tree retained along the northern boundary, tree retention along the eastern boundary as per the approved landscape plan. </w:t>
      </w:r>
    </w:p>
    <w:p w:rsidR="004445B8" w:rsidRPr="00581410" w:rsidRDefault="004445B8" w:rsidP="004445B8">
      <w:pPr>
        <w:ind w:left="567"/>
        <w:rPr>
          <w:rFonts w:eastAsia="Calibri"/>
        </w:rPr>
      </w:pPr>
      <w:r w:rsidRPr="00581410">
        <w:rPr>
          <w:rFonts w:eastAsia="Calibri"/>
        </w:rPr>
        <w:t>All landscape planting works shall be implemented under the full supervision of a contractor with a current NSW Department of Fair Trading endorsed license in Structural Landscaping.</w:t>
      </w:r>
    </w:p>
    <w:p w:rsidR="004445B8" w:rsidRPr="00581410" w:rsidRDefault="004445B8" w:rsidP="004445B8">
      <w:pPr>
        <w:ind w:left="567"/>
        <w:rPr>
          <w:rFonts w:eastAsia="Calibri"/>
        </w:rPr>
      </w:pPr>
      <w:r w:rsidRPr="00581410">
        <w:rPr>
          <w:rFonts w:eastAsia="Calibri"/>
        </w:rPr>
        <w:lastRenderedPageBreak/>
        <w:t>All paving works shall be implemented under the full supervision of a contractor with a current NSW Department of Fair Trading endorsed license in Structural Landscaping, Building or Minor Trade – Paving.</w:t>
      </w:r>
    </w:p>
    <w:p w:rsidR="004445B8" w:rsidRPr="00581410" w:rsidRDefault="004445B8" w:rsidP="004445B8">
      <w:pPr>
        <w:ind w:left="567"/>
        <w:rPr>
          <w:rFonts w:eastAsia="Calibri"/>
        </w:rPr>
      </w:pPr>
      <w:r w:rsidRPr="00581410">
        <w:rPr>
          <w:rFonts w:eastAsia="Calibri"/>
        </w:rPr>
        <w:t>Landscape works shall conform to planting densities as scheduled, with all plants at nominated pot sizes and spacing’s and be maintained for a minimum of 52 weeks to achieve continuous healthy growth. A hard garden retaining edge (timber or concrete) shall be installed to all planting areas adjoining turf surfaces. All planted areas shall be covered with minimum 100mm mulch to aid plant establishment.</w:t>
      </w:r>
    </w:p>
    <w:p w:rsidR="004445B8" w:rsidRPr="00581410" w:rsidRDefault="004445B8" w:rsidP="004445B8">
      <w:pPr>
        <w:ind w:left="567"/>
      </w:pPr>
      <w:r w:rsidRPr="00581410">
        <w:t xml:space="preserve">The turf species used on </w:t>
      </w:r>
      <w:r>
        <w:t>any</w:t>
      </w:r>
      <w:r w:rsidRPr="00581410">
        <w:t xml:space="preserve"> public land shall be couch. This turf species shall be specified on all landscape concept and construction documentation.</w:t>
      </w:r>
    </w:p>
    <w:p w:rsidR="004445B8" w:rsidRDefault="004445B8" w:rsidP="004445B8"/>
    <w:p w:rsidR="004445B8" w:rsidRPr="0020011F" w:rsidRDefault="004445B8" w:rsidP="00C11C86">
      <w:pPr>
        <w:pStyle w:val="PathwayCondNo"/>
        <w:numPr>
          <w:ilvl w:val="0"/>
          <w:numId w:val="33"/>
        </w:numPr>
        <w:rPr>
          <w:rFonts w:eastAsia="Calibri"/>
        </w:rPr>
      </w:pPr>
      <w:r w:rsidRPr="0020011F">
        <w:rPr>
          <w:rFonts w:eastAsia="Calibri"/>
        </w:rPr>
        <w:t>Public Domain Works</w:t>
      </w:r>
    </w:p>
    <w:p w:rsidR="004445B8" w:rsidRDefault="004445B8" w:rsidP="004445B8">
      <w:pPr>
        <w:ind w:left="567"/>
        <w:rPr>
          <w:szCs w:val="22"/>
        </w:rPr>
      </w:pPr>
      <w:r>
        <w:t xml:space="preserve">All landscape and public domain works approved by the Public Works Certificate application shall be coordinated during the construction period with Council’s Senior Project Officer (Civil) at </w:t>
      </w:r>
      <w:hyperlink r:id="rId13" w:history="1">
        <w:r>
          <w:rPr>
            <w:rStyle w:val="Hyperlink"/>
          </w:rPr>
          <w:t>projectmanagementpat@lakemac.nsw.gov.au</w:t>
        </w:r>
      </w:hyperlink>
      <w:r>
        <w:t>. The witness and hold points set out in the Public Works Certificate landscape construction plans shall be observed.</w:t>
      </w:r>
    </w:p>
    <w:p w:rsidR="004445B8" w:rsidRPr="0020011F" w:rsidRDefault="004445B8" w:rsidP="004445B8">
      <w:pPr>
        <w:ind w:left="567"/>
      </w:pPr>
    </w:p>
    <w:p w:rsidR="004445B8" w:rsidRDefault="004445B8" w:rsidP="004445B8"/>
    <w:p w:rsidR="004445B8" w:rsidRDefault="004445B8" w:rsidP="004445B8"/>
    <w:p w:rsidR="004445B8" w:rsidRDefault="004445B8" w:rsidP="004445B8"/>
    <w:p w:rsidR="004445B8" w:rsidRDefault="004445B8" w:rsidP="00C11C86">
      <w:pPr>
        <w:pStyle w:val="PathwayCondNo"/>
        <w:numPr>
          <w:ilvl w:val="0"/>
          <w:numId w:val="33"/>
        </w:numPr>
      </w:pPr>
      <w:r>
        <w:t>Native tree and vegetation protective measures</w:t>
      </w:r>
    </w:p>
    <w:p w:rsidR="004445B8" w:rsidRDefault="004445B8" w:rsidP="004445B8"/>
    <w:p w:rsidR="004445B8" w:rsidRPr="00C63129" w:rsidRDefault="004445B8" w:rsidP="00C11C86">
      <w:pPr>
        <w:numPr>
          <w:ilvl w:val="0"/>
          <w:numId w:val="47"/>
        </w:numPr>
        <w:autoSpaceDE w:val="0"/>
        <w:autoSpaceDN w:val="0"/>
        <w:ind w:left="993" w:hanging="426"/>
        <w:rPr>
          <w:rFonts w:cs="Arial"/>
          <w:color w:val="000000"/>
          <w:szCs w:val="22"/>
        </w:rPr>
      </w:pPr>
      <w:r w:rsidRPr="00C63129">
        <w:rPr>
          <w:rFonts w:cs="Arial"/>
          <w:color w:val="000000"/>
          <w:szCs w:val="22"/>
        </w:rPr>
        <w:t xml:space="preserve">All native trees and vegetation both on the site and on adjoining properties shall be retained and protected in accordance with </w:t>
      </w:r>
      <w:proofErr w:type="spellStart"/>
      <w:r w:rsidRPr="00C63129">
        <w:rPr>
          <w:rFonts w:cs="Arial"/>
          <w:color w:val="000000"/>
          <w:szCs w:val="22"/>
        </w:rPr>
        <w:t>DCP</w:t>
      </w:r>
      <w:proofErr w:type="spellEnd"/>
      <w:r w:rsidRPr="00C63129">
        <w:rPr>
          <w:rFonts w:cs="Arial"/>
          <w:color w:val="000000"/>
          <w:szCs w:val="22"/>
        </w:rPr>
        <w:t xml:space="preserve"> 2014  – </w:t>
      </w:r>
      <w:r w:rsidRPr="00C63129">
        <w:rPr>
          <w:rFonts w:cs="Arial"/>
          <w:i/>
          <w:color w:val="000000"/>
          <w:szCs w:val="22"/>
        </w:rPr>
        <w:t xml:space="preserve">Tree Preservation and Native Vegetation Management Guidelines </w:t>
      </w:r>
      <w:r w:rsidRPr="00C63129">
        <w:rPr>
          <w:rFonts w:cs="Arial"/>
          <w:color w:val="000000"/>
          <w:szCs w:val="22"/>
        </w:rPr>
        <w:t xml:space="preserve">(Section 6) and the Australian </w:t>
      </w:r>
      <w:r w:rsidRPr="00C63129">
        <w:rPr>
          <w:rFonts w:cs="Arial"/>
          <w:i/>
          <w:color w:val="000000"/>
          <w:szCs w:val="22"/>
        </w:rPr>
        <w:t>Standard AS4970-2009 – Protection of Trees on Development Sites</w:t>
      </w:r>
      <w:r w:rsidRPr="00C63129">
        <w:rPr>
          <w:rFonts w:cs="Arial"/>
          <w:color w:val="000000"/>
          <w:szCs w:val="22"/>
        </w:rPr>
        <w:t>, unless they have been specifically identified for removal on the approved plans or documentation.</w:t>
      </w:r>
    </w:p>
    <w:p w:rsidR="004445B8" w:rsidRDefault="004445B8" w:rsidP="00C11C86">
      <w:pPr>
        <w:pStyle w:val="ListParagraph"/>
        <w:numPr>
          <w:ilvl w:val="0"/>
          <w:numId w:val="47"/>
        </w:numPr>
        <w:autoSpaceDE w:val="0"/>
        <w:autoSpaceDN w:val="0"/>
        <w:ind w:left="993" w:hanging="426"/>
        <w:rPr>
          <w:rFonts w:cs="Arial"/>
        </w:rPr>
      </w:pPr>
      <w:r w:rsidRPr="00C63129">
        <w:rPr>
          <w:rFonts w:cs="Arial"/>
        </w:rPr>
        <w:t>Additional tree protection measures are to be implemented in accordance with the</w:t>
      </w:r>
      <w:r>
        <w:rPr>
          <w:rFonts w:cs="Arial"/>
        </w:rPr>
        <w:t xml:space="preserve"> Recommendations and </w:t>
      </w:r>
      <w:r w:rsidRPr="00C63129">
        <w:rPr>
          <w:rFonts w:cs="Arial"/>
        </w:rPr>
        <w:t xml:space="preserve">Tree Protection Plan, as outlined in approved </w:t>
      </w:r>
      <w:proofErr w:type="spellStart"/>
      <w:r w:rsidRPr="00C63129">
        <w:rPr>
          <w:rFonts w:cs="Arial"/>
        </w:rPr>
        <w:t>Arboricultural</w:t>
      </w:r>
      <w:proofErr w:type="spellEnd"/>
      <w:r w:rsidRPr="00C63129">
        <w:rPr>
          <w:rFonts w:cs="Arial"/>
        </w:rPr>
        <w:t xml:space="preserve"> Impact Assessment Report (</w:t>
      </w:r>
      <w:proofErr w:type="spellStart"/>
      <w:r w:rsidRPr="00C63129">
        <w:rPr>
          <w:rFonts w:cs="Arial"/>
        </w:rPr>
        <w:t>Pidutti</w:t>
      </w:r>
      <w:proofErr w:type="spellEnd"/>
      <w:r w:rsidRPr="00C63129">
        <w:rPr>
          <w:rFonts w:cs="Arial"/>
        </w:rPr>
        <w:t>, 26 October 2021).</w:t>
      </w:r>
    </w:p>
    <w:p w:rsidR="004445B8" w:rsidRPr="00C63129" w:rsidRDefault="004445B8" w:rsidP="004445B8">
      <w:pPr>
        <w:pStyle w:val="ListParagraph"/>
        <w:autoSpaceDE w:val="0"/>
        <w:autoSpaceDN w:val="0"/>
        <w:ind w:left="993" w:hanging="426"/>
        <w:rPr>
          <w:rFonts w:cs="Arial"/>
        </w:rPr>
      </w:pPr>
    </w:p>
    <w:p w:rsidR="004445B8" w:rsidRPr="00C63129" w:rsidRDefault="004445B8" w:rsidP="00C11C86">
      <w:pPr>
        <w:numPr>
          <w:ilvl w:val="0"/>
          <w:numId w:val="47"/>
        </w:numPr>
        <w:ind w:left="993" w:hanging="426"/>
        <w:rPr>
          <w:rFonts w:cs="Arial"/>
          <w:szCs w:val="22"/>
        </w:rPr>
      </w:pPr>
      <w:r w:rsidRPr="00C63129">
        <w:rPr>
          <w:rFonts w:cs="Arial"/>
          <w:szCs w:val="22"/>
        </w:rPr>
        <w:t>A suitably qualified Project Arborist (</w:t>
      </w:r>
      <w:proofErr w:type="spellStart"/>
      <w:r w:rsidRPr="00C63129">
        <w:rPr>
          <w:rFonts w:cs="Arial"/>
          <w:szCs w:val="22"/>
        </w:rPr>
        <w:t>AQF</w:t>
      </w:r>
      <w:proofErr w:type="spellEnd"/>
      <w:r w:rsidRPr="00C63129">
        <w:rPr>
          <w:rFonts w:cs="Arial"/>
          <w:szCs w:val="22"/>
        </w:rPr>
        <w:t xml:space="preserve"> Level 5) is to be in attendance to implement tree protection measures, and to supervise works on site for </w:t>
      </w:r>
      <w:r>
        <w:rPr>
          <w:rFonts w:cs="Arial"/>
          <w:szCs w:val="22"/>
        </w:rPr>
        <w:t>specific</w:t>
      </w:r>
      <w:r w:rsidRPr="00C63129">
        <w:rPr>
          <w:rFonts w:cs="Arial"/>
          <w:szCs w:val="22"/>
        </w:rPr>
        <w:t xml:space="preserve"> construction phases as detailed in the </w:t>
      </w:r>
      <w:proofErr w:type="spellStart"/>
      <w:r w:rsidRPr="00C63129">
        <w:rPr>
          <w:rFonts w:cs="Arial"/>
        </w:rPr>
        <w:t>Arboricultural</w:t>
      </w:r>
      <w:proofErr w:type="spellEnd"/>
      <w:r w:rsidRPr="00C63129">
        <w:rPr>
          <w:rFonts w:cs="Arial"/>
        </w:rPr>
        <w:t xml:space="preserve"> Impact Assessment Report</w:t>
      </w:r>
      <w:r w:rsidRPr="00C63129">
        <w:rPr>
          <w:rFonts w:cs="Arial"/>
          <w:szCs w:val="22"/>
        </w:rPr>
        <w:t>, particularly when excavations or any other activity is carried out within identified Tree Protection Zones.</w:t>
      </w:r>
    </w:p>
    <w:p w:rsidR="004445B8" w:rsidRDefault="004445B8" w:rsidP="00C11C86">
      <w:pPr>
        <w:numPr>
          <w:ilvl w:val="0"/>
          <w:numId w:val="47"/>
        </w:numPr>
        <w:ind w:left="993" w:hanging="426"/>
        <w:rPr>
          <w:rFonts w:cs="Arial"/>
          <w:szCs w:val="22"/>
        </w:rPr>
      </w:pPr>
      <w:r w:rsidRPr="00C63129">
        <w:rPr>
          <w:rFonts w:cs="Arial"/>
          <w:szCs w:val="22"/>
        </w:rPr>
        <w:t xml:space="preserve">Scope is to be given for the potential repositioning of any required excavation if substantial roots are encountered, which is to be overseen and under instruction from the Project Arborist. A structural engineer may need to be consulted in this regard.  </w:t>
      </w:r>
    </w:p>
    <w:p w:rsidR="004445B8" w:rsidRPr="00C63129" w:rsidRDefault="004445B8" w:rsidP="00C11C86">
      <w:pPr>
        <w:numPr>
          <w:ilvl w:val="1"/>
          <w:numId w:val="47"/>
        </w:numPr>
        <w:ind w:left="993" w:hanging="426"/>
        <w:rPr>
          <w:rFonts w:cs="Arial"/>
          <w:szCs w:val="22"/>
        </w:rPr>
      </w:pPr>
      <w:r>
        <w:t>Works involving compaction or placement of fill within the Tree Protection Zone of a retained tree shall be supervised by a suitably qualified arborist (</w:t>
      </w:r>
      <w:proofErr w:type="spellStart"/>
      <w:r>
        <w:t>AQF</w:t>
      </w:r>
      <w:proofErr w:type="spellEnd"/>
      <w:r>
        <w:t xml:space="preserve"> Level 5)</w:t>
      </w:r>
    </w:p>
    <w:p w:rsidR="004445B8" w:rsidRPr="002D4AFF" w:rsidRDefault="004445B8" w:rsidP="00C11C86">
      <w:pPr>
        <w:pStyle w:val="ListParagraph"/>
        <w:numPr>
          <w:ilvl w:val="0"/>
          <w:numId w:val="47"/>
        </w:numPr>
        <w:autoSpaceDE w:val="0"/>
        <w:autoSpaceDN w:val="0"/>
        <w:ind w:left="993" w:hanging="426"/>
        <w:rPr>
          <w:rFonts w:cs="Arial"/>
          <w:color w:val="000000"/>
        </w:rPr>
      </w:pPr>
      <w:r w:rsidRPr="00C63129">
        <w:rPr>
          <w:rFonts w:cs="Arial"/>
        </w:rPr>
        <w:t xml:space="preserve">All underground utilities and other required excavations are to be routed away from identified Tree Protection Zones of trees to be retained. </w:t>
      </w:r>
    </w:p>
    <w:p w:rsidR="004445B8" w:rsidRPr="00C63129" w:rsidRDefault="004445B8" w:rsidP="004445B8">
      <w:pPr>
        <w:pStyle w:val="ListParagraph"/>
        <w:autoSpaceDE w:val="0"/>
        <w:autoSpaceDN w:val="0"/>
        <w:ind w:left="993" w:firstLine="0"/>
        <w:rPr>
          <w:rFonts w:cs="Arial"/>
          <w:color w:val="000000"/>
        </w:rPr>
      </w:pPr>
    </w:p>
    <w:p w:rsidR="004445B8" w:rsidRPr="005440D9" w:rsidRDefault="004445B8" w:rsidP="004445B8">
      <w:pPr>
        <w:autoSpaceDE w:val="0"/>
        <w:autoSpaceDN w:val="0"/>
        <w:ind w:left="567"/>
        <w:rPr>
          <w:rFonts w:cs="Arial"/>
          <w:color w:val="000000"/>
          <w:szCs w:val="22"/>
        </w:rPr>
      </w:pPr>
      <w:r w:rsidRPr="00C63129">
        <w:rPr>
          <w:rFonts w:cs="Arial"/>
          <w:color w:val="000000"/>
          <w:szCs w:val="22"/>
        </w:rPr>
        <w:t xml:space="preserve">A separate application shall be made to Council in accordance with the </w:t>
      </w:r>
      <w:r w:rsidRPr="00C63129">
        <w:rPr>
          <w:rFonts w:cs="Arial"/>
          <w:i/>
          <w:color w:val="000000"/>
          <w:szCs w:val="22"/>
        </w:rPr>
        <w:t>State Environmental Planning Policy (Vegetation in Non-Rural Areas) 2017</w:t>
      </w:r>
      <w:r w:rsidRPr="00C63129">
        <w:rPr>
          <w:rFonts w:cs="Arial"/>
          <w:color w:val="000000"/>
          <w:szCs w:val="22"/>
        </w:rPr>
        <w:t xml:space="preserve"> for the removal of any other trees or </w:t>
      </w:r>
      <w:r w:rsidRPr="00C63129">
        <w:rPr>
          <w:rFonts w:cs="Arial"/>
          <w:color w:val="000000"/>
          <w:szCs w:val="22"/>
        </w:rPr>
        <w:lastRenderedPageBreak/>
        <w:t>others identified for retention. This includes application for the removal of any understorey vegetation or the stripping of ground cover vegetation that is outside those areas approved for construction.</w:t>
      </w:r>
    </w:p>
    <w:p w:rsidR="004445B8" w:rsidRPr="002D4AFF" w:rsidRDefault="004445B8" w:rsidP="004445B8"/>
    <w:p w:rsidR="004445B8" w:rsidRDefault="004445B8" w:rsidP="004445B8"/>
    <w:p w:rsidR="004445B8" w:rsidRPr="005F710D" w:rsidRDefault="004445B8" w:rsidP="00C11C86">
      <w:pPr>
        <w:pStyle w:val="PathwayCondNo"/>
        <w:numPr>
          <w:ilvl w:val="0"/>
          <w:numId w:val="33"/>
        </w:numPr>
      </w:pPr>
      <w:r w:rsidRPr="005F710D">
        <w:t>Erosion and Sediment Control</w:t>
      </w:r>
    </w:p>
    <w:p w:rsidR="004445B8" w:rsidRPr="005F710D" w:rsidRDefault="004445B8" w:rsidP="004445B8">
      <w:pPr>
        <w:ind w:left="567"/>
      </w:pPr>
      <w:r w:rsidRPr="005F710D">
        <w:t>All erosion and sediment controls shall be appropriately managed throughout the development to prevent pollution until the land i</w:t>
      </w:r>
      <w:r>
        <w:t>s considered erosion resistant.</w:t>
      </w:r>
    </w:p>
    <w:p w:rsidR="004445B8" w:rsidRPr="005F710D" w:rsidRDefault="004445B8" w:rsidP="004445B8">
      <w:pPr>
        <w:ind w:left="567"/>
      </w:pPr>
      <w:r w:rsidRPr="005F710D">
        <w:t>Any pollution from site shall be</w:t>
      </w:r>
      <w:r>
        <w:t xml:space="preserve"> cleaned up</w:t>
      </w:r>
      <w:r w:rsidRPr="005F710D">
        <w:t xml:space="preserve"> immediately and appropriate repairs made to onsite controls.</w:t>
      </w:r>
    </w:p>
    <w:p w:rsidR="004445B8" w:rsidRPr="005F710D" w:rsidRDefault="004445B8" w:rsidP="004445B8">
      <w:pPr>
        <w:ind w:left="567"/>
      </w:pPr>
      <w:r w:rsidRPr="005F710D">
        <w:t>The final plan shall include a signed and dated Statement o</w:t>
      </w:r>
      <w:r>
        <w:t>f Compliance stating (in full):</w:t>
      </w:r>
    </w:p>
    <w:p w:rsidR="004445B8" w:rsidRPr="005F710D" w:rsidRDefault="004445B8" w:rsidP="00C11C86">
      <w:pPr>
        <w:numPr>
          <w:ilvl w:val="0"/>
          <w:numId w:val="48"/>
        </w:numPr>
      </w:pPr>
      <w:r w:rsidRPr="005F710D">
        <w:t>This plan has been developed, certified and signed off by an appropriately qualified and experienced professional in erosion and sediment control;</w:t>
      </w:r>
    </w:p>
    <w:p w:rsidR="004445B8" w:rsidRPr="005F710D" w:rsidRDefault="004445B8" w:rsidP="00C11C86">
      <w:pPr>
        <w:numPr>
          <w:ilvl w:val="0"/>
          <w:numId w:val="48"/>
        </w:numPr>
      </w:pPr>
      <w:r w:rsidRPr="005F710D">
        <w:t xml:space="preserve">The plan complies with the requirements for the area of disturbance in accordance with </w:t>
      </w:r>
      <w:r w:rsidRPr="005F710D">
        <w:rPr>
          <w:i/>
        </w:rPr>
        <w:t>Development Control Plan 2014</w:t>
      </w:r>
      <w:r w:rsidRPr="005F710D">
        <w:t>;</w:t>
      </w:r>
    </w:p>
    <w:p w:rsidR="004445B8" w:rsidRPr="005F710D" w:rsidRDefault="004445B8" w:rsidP="00C11C86">
      <w:pPr>
        <w:numPr>
          <w:ilvl w:val="0"/>
          <w:numId w:val="48"/>
        </w:numPr>
      </w:pPr>
      <w:r w:rsidRPr="005F710D">
        <w:t>The plan and associated documents, calculations and drawings, have been prepared to a standard which, if properly implemented, shall achieve the water release criteria of 50mg/L of total suspended solids; and</w:t>
      </w:r>
    </w:p>
    <w:p w:rsidR="004445B8" w:rsidRPr="005F710D" w:rsidRDefault="004445B8" w:rsidP="00C11C86">
      <w:pPr>
        <w:numPr>
          <w:ilvl w:val="0"/>
          <w:numId w:val="48"/>
        </w:numPr>
      </w:pPr>
      <w:r w:rsidRPr="005F710D">
        <w:t xml:space="preserve">All erosion and sediment control measures are in accordance with </w:t>
      </w:r>
      <w:r w:rsidRPr="005F710D">
        <w:rPr>
          <w:i/>
        </w:rPr>
        <w:t>Development Control Plan 2014</w:t>
      </w:r>
      <w:r w:rsidRPr="005F710D">
        <w:t>.</w:t>
      </w:r>
    </w:p>
    <w:p w:rsidR="004445B8" w:rsidRDefault="004445B8" w:rsidP="004445B8"/>
    <w:p w:rsidR="004445B8" w:rsidRPr="00A8740A" w:rsidRDefault="004445B8" w:rsidP="00C11C86">
      <w:pPr>
        <w:pStyle w:val="PathwayCondNo"/>
        <w:numPr>
          <w:ilvl w:val="0"/>
          <w:numId w:val="33"/>
        </w:numPr>
      </w:pPr>
      <w:r w:rsidRPr="00A8740A">
        <w:t>Topsoil and Stockpiles of Materials</w:t>
      </w:r>
    </w:p>
    <w:p w:rsidR="004445B8" w:rsidRPr="00A8740A" w:rsidRDefault="004445B8" w:rsidP="004445B8">
      <w:pPr>
        <w:ind w:left="567"/>
      </w:pPr>
      <w:r w:rsidRPr="00A8740A">
        <w:t>Topsoil shall only be</w:t>
      </w:r>
      <w:r>
        <w:t xml:space="preserve"> stripped from approved areas. </w:t>
      </w:r>
      <w:r w:rsidRPr="00A8740A">
        <w:t>It may be stockpile onsite for re-use during site r</w:t>
      </w:r>
      <w:r>
        <w:t xml:space="preserve">ehabilitation and landscaping. </w:t>
      </w:r>
      <w:r w:rsidRPr="00A8740A">
        <w:t>Stockpiles of any material including but not limited to, soil, sand, aggregate, and spoil, stored on the site that is capable of being moved by water shall be stored clear of any drainage line or easement, natural watercourse, footpa</w:t>
      </w:r>
      <w:r>
        <w:t xml:space="preserve">th, kerb, and/or road surface. </w:t>
      </w:r>
      <w:r w:rsidRPr="00A8740A">
        <w:t>Suitable erosion and sedimen</w:t>
      </w:r>
      <w:r>
        <w:t xml:space="preserve">t controls shall be installed. </w:t>
      </w:r>
      <w:r w:rsidRPr="00A8740A">
        <w:t>The stockpile shall be treated so its surface is resis</w:t>
      </w:r>
      <w:r>
        <w:t>tant to water and wind erosion.</w:t>
      </w:r>
      <w:r w:rsidRPr="00A8740A">
        <w:t xml:space="preserve"> No stockpiles shall be located on the public footpath or road reserve without prior written approval from Council.</w:t>
      </w:r>
    </w:p>
    <w:p w:rsidR="004445B8" w:rsidRDefault="004445B8" w:rsidP="004445B8"/>
    <w:p w:rsidR="004445B8" w:rsidRPr="00B408B8" w:rsidRDefault="004445B8" w:rsidP="00C11C86">
      <w:pPr>
        <w:pStyle w:val="PathwayCondNo"/>
        <w:numPr>
          <w:ilvl w:val="0"/>
          <w:numId w:val="33"/>
        </w:numPr>
      </w:pPr>
      <w:r w:rsidRPr="00B408B8">
        <w:t>Dust Suppression</w:t>
      </w:r>
    </w:p>
    <w:p w:rsidR="004445B8" w:rsidRPr="00B408B8" w:rsidRDefault="004445B8" w:rsidP="004445B8">
      <w:pPr>
        <w:ind w:left="567"/>
      </w:pPr>
      <w:r w:rsidRPr="00B408B8">
        <w:t>During the extraction, removal, and transportation of material associated with the works, the person having the benefit of the consent shall ensure that airborne dust is contained within the work site or transport vehicles, and does not impact on the amenity of the surrounding environment.</w:t>
      </w:r>
    </w:p>
    <w:p w:rsidR="004445B8" w:rsidRPr="00B408B8" w:rsidRDefault="004445B8" w:rsidP="004445B8">
      <w:pPr>
        <w:ind w:left="567"/>
      </w:pPr>
      <w:r w:rsidRPr="00B408B8">
        <w:t>Effective environmental controls and practices shall be implemented and maintained to the satisfaction of Council or the Certifying Authority.</w:t>
      </w:r>
    </w:p>
    <w:p w:rsidR="004445B8" w:rsidRDefault="004445B8" w:rsidP="004445B8"/>
    <w:p w:rsidR="004445B8" w:rsidRPr="00E5548D" w:rsidRDefault="004445B8" w:rsidP="00C11C86">
      <w:pPr>
        <w:pStyle w:val="PathwayCondNo"/>
        <w:numPr>
          <w:ilvl w:val="0"/>
          <w:numId w:val="33"/>
        </w:numPr>
      </w:pPr>
      <w:r w:rsidRPr="00E5548D">
        <w:t>Site Amenities</w:t>
      </w:r>
    </w:p>
    <w:p w:rsidR="004445B8" w:rsidRPr="00E5548D" w:rsidRDefault="004445B8" w:rsidP="004445B8">
      <w:pPr>
        <w:ind w:left="567"/>
        <w:rPr>
          <w:rFonts w:eastAsia="Calibri"/>
        </w:rPr>
      </w:pPr>
      <w:r w:rsidRPr="00E5548D">
        <w:rPr>
          <w:rFonts w:eastAsia="Calibri"/>
        </w:rPr>
        <w:t>Toilet facilities shall be available or provided at the work site before works begin and shall be maintained until the works are completed at a ratio of one toilet plus one additional toilet for every 20 persons employed at the site.</w:t>
      </w:r>
    </w:p>
    <w:p w:rsidR="004445B8" w:rsidRPr="00E5548D" w:rsidRDefault="004445B8" w:rsidP="004445B8">
      <w:pPr>
        <w:ind w:left="567"/>
        <w:rPr>
          <w:rFonts w:eastAsia="Calibri"/>
        </w:rPr>
      </w:pPr>
      <w:r w:rsidRPr="00E5548D">
        <w:rPr>
          <w:rFonts w:eastAsia="Calibri"/>
        </w:rPr>
        <w:lastRenderedPageBreak/>
        <w:t>Each toilet shall:</w:t>
      </w:r>
    </w:p>
    <w:p w:rsidR="004445B8" w:rsidRPr="00E5548D" w:rsidRDefault="004445B8" w:rsidP="00C11C86">
      <w:pPr>
        <w:numPr>
          <w:ilvl w:val="0"/>
          <w:numId w:val="49"/>
        </w:numPr>
        <w:rPr>
          <w:rFonts w:eastAsia="Calibri"/>
        </w:rPr>
      </w:pPr>
      <w:r w:rsidRPr="00E5548D">
        <w:rPr>
          <w:rFonts w:eastAsia="Calibri"/>
        </w:rPr>
        <w:t>be a standard flushing toilet connected to a public sewer, or</w:t>
      </w:r>
    </w:p>
    <w:p w:rsidR="004445B8" w:rsidRPr="00E5548D" w:rsidRDefault="004445B8" w:rsidP="00C11C86">
      <w:pPr>
        <w:numPr>
          <w:ilvl w:val="0"/>
          <w:numId w:val="49"/>
        </w:numPr>
        <w:rPr>
          <w:rFonts w:eastAsia="Calibri"/>
        </w:rPr>
      </w:pPr>
      <w:r w:rsidRPr="00E5548D">
        <w:rPr>
          <w:rFonts w:eastAsia="Calibri"/>
        </w:rPr>
        <w:t xml:space="preserve">have an approved on-site effluent disposal system under the </w:t>
      </w:r>
      <w:r w:rsidRPr="00E5548D">
        <w:rPr>
          <w:rFonts w:eastAsia="Calibri"/>
          <w:i/>
        </w:rPr>
        <w:t>Local Government Act 1993</w:t>
      </w:r>
      <w:r w:rsidRPr="00E5548D">
        <w:rPr>
          <w:rFonts w:eastAsia="Calibri"/>
        </w:rPr>
        <w:t>, or</w:t>
      </w:r>
    </w:p>
    <w:p w:rsidR="004445B8" w:rsidRPr="00E5548D" w:rsidRDefault="004445B8" w:rsidP="00C11C86">
      <w:pPr>
        <w:numPr>
          <w:ilvl w:val="0"/>
          <w:numId w:val="49"/>
        </w:numPr>
      </w:pPr>
      <w:r w:rsidRPr="00E5548D">
        <w:rPr>
          <w:rFonts w:eastAsia="Calibri"/>
        </w:rPr>
        <w:t>be a temporary chemical closet.</w:t>
      </w:r>
    </w:p>
    <w:p w:rsidR="004445B8" w:rsidRDefault="004445B8" w:rsidP="004445B8"/>
    <w:p w:rsidR="004445B8" w:rsidRDefault="004445B8" w:rsidP="004445B8"/>
    <w:p w:rsidR="004445B8" w:rsidRDefault="004445B8" w:rsidP="004445B8"/>
    <w:p w:rsidR="004445B8" w:rsidRPr="00673225" w:rsidRDefault="004445B8" w:rsidP="00C11C86">
      <w:pPr>
        <w:pStyle w:val="PathwayCondNo"/>
        <w:numPr>
          <w:ilvl w:val="0"/>
          <w:numId w:val="33"/>
        </w:numPr>
      </w:pPr>
      <w:r w:rsidRPr="00673225">
        <w:t>Swimming Pool</w:t>
      </w:r>
    </w:p>
    <w:p w:rsidR="004445B8" w:rsidRPr="00673225" w:rsidRDefault="004445B8" w:rsidP="004445B8">
      <w:pPr>
        <w:ind w:left="567"/>
      </w:pPr>
      <w:r w:rsidRPr="00673225">
        <w:t xml:space="preserve">The pool safety barrier shall comply and be constructed in accordance with the provisions of the </w:t>
      </w:r>
      <w:r w:rsidRPr="00673225">
        <w:rPr>
          <w:i/>
        </w:rPr>
        <w:t>Swimming Pools Act 1992</w:t>
      </w:r>
      <w:r w:rsidRPr="00673225">
        <w:t xml:space="preserve">, </w:t>
      </w:r>
      <w:r w:rsidRPr="00673225">
        <w:rPr>
          <w:i/>
        </w:rPr>
        <w:t>Swimming Pools Regulation 2008</w:t>
      </w:r>
      <w:r w:rsidRPr="00673225">
        <w:t xml:space="preserve"> and </w:t>
      </w:r>
      <w:r w:rsidRPr="00673225">
        <w:rPr>
          <w:i/>
        </w:rPr>
        <w:t>Australian Standard AS-1926-2012</w:t>
      </w:r>
      <w:r w:rsidRPr="00673225">
        <w:t>.</w:t>
      </w:r>
    </w:p>
    <w:p w:rsidR="004445B8" w:rsidRPr="00673225" w:rsidRDefault="004445B8" w:rsidP="004445B8">
      <w:pPr>
        <w:ind w:left="567"/>
      </w:pPr>
      <w:r w:rsidRPr="00673225">
        <w:t xml:space="preserve">A switchboard shall not be installed within or above the swimming pool zone or spa pool zone nor within a sauna, pursuant to </w:t>
      </w:r>
      <w:r w:rsidRPr="00673225">
        <w:rPr>
          <w:i/>
        </w:rPr>
        <w:t>AS 3000 - 2007 - Electrical Installations</w:t>
      </w:r>
      <w:r w:rsidRPr="00673225">
        <w:t>.</w:t>
      </w:r>
    </w:p>
    <w:p w:rsidR="004445B8" w:rsidRPr="00673225" w:rsidRDefault="004445B8" w:rsidP="004445B8">
      <w:pPr>
        <w:ind w:left="567"/>
      </w:pPr>
      <w:r w:rsidRPr="00673225">
        <w:t xml:space="preserve">The swimming pool/spa water recirculation and filtration system installation shall comply with </w:t>
      </w:r>
      <w:r w:rsidRPr="00673225">
        <w:rPr>
          <w:i/>
        </w:rPr>
        <w:t>AS 1926.3-2003 Swimming pool safety - Water recirculation systems</w:t>
      </w:r>
      <w:r w:rsidRPr="00673225">
        <w:t>.</w:t>
      </w:r>
    </w:p>
    <w:p w:rsidR="004445B8" w:rsidRPr="00673225" w:rsidRDefault="004445B8" w:rsidP="004445B8">
      <w:pPr>
        <w:ind w:left="567"/>
      </w:pPr>
      <w:r w:rsidRPr="00673225">
        <w:t>Backwashing systems, emptying and waste water from vacuuming systems, shall discharge into the sewerage system in accordance with the Hunter Water Corporation requirements.</w:t>
      </w:r>
    </w:p>
    <w:p w:rsidR="004445B8" w:rsidRDefault="004445B8" w:rsidP="004445B8"/>
    <w:p w:rsidR="004445B8" w:rsidRPr="000F7EDE" w:rsidRDefault="004445B8" w:rsidP="00C11C86">
      <w:pPr>
        <w:pStyle w:val="PathwayCondNo"/>
        <w:numPr>
          <w:ilvl w:val="0"/>
          <w:numId w:val="33"/>
        </w:numPr>
      </w:pPr>
      <w:r w:rsidRPr="000F7EDE">
        <w:t>Swimming Pool/Spa Motor and Pump</w:t>
      </w:r>
    </w:p>
    <w:p w:rsidR="004445B8" w:rsidRPr="000F7EDE" w:rsidRDefault="004445B8" w:rsidP="004445B8">
      <w:pPr>
        <w:ind w:left="567"/>
      </w:pPr>
      <w:r w:rsidRPr="000F7EDE">
        <w:t xml:space="preserve">All swimming pool plant shall be sited and/or sound insulated so as to minimise emission of </w:t>
      </w:r>
      <w:r>
        <w:t xml:space="preserve">noise to adjoining properties. </w:t>
      </w:r>
      <w:r w:rsidRPr="000F7EDE">
        <w:t xml:space="preserve">No offensive noise (as defined by the </w:t>
      </w:r>
      <w:r w:rsidRPr="000F7EDE">
        <w:rPr>
          <w:i/>
        </w:rPr>
        <w:t>Protection of the Environment Operations Act 1997</w:t>
      </w:r>
      <w:r w:rsidRPr="000F7EDE">
        <w:t>) shall be emitted by swimming pool plant.</w:t>
      </w:r>
    </w:p>
    <w:p w:rsidR="004445B8" w:rsidRPr="000F7EDE" w:rsidRDefault="004445B8" w:rsidP="004445B8">
      <w:pPr>
        <w:ind w:left="567"/>
      </w:pPr>
      <w:r w:rsidRPr="000F7EDE">
        <w:t>Note:</w:t>
      </w:r>
      <w:r>
        <w:t xml:space="preserve"> </w:t>
      </w:r>
      <w:r w:rsidRPr="000F7EDE">
        <w:t xml:space="preserve">Under the provisions of the </w:t>
      </w:r>
      <w:r w:rsidRPr="000F7EDE">
        <w:rPr>
          <w:i/>
        </w:rPr>
        <w:t>Protection of the Environment Operations (Noise Control) Regulations 2000</w:t>
      </w:r>
      <w:r w:rsidRPr="000F7EDE">
        <w:t>, a person shall not cause or permit a swimming pool or spa pump to be used on residential premises if noise is audible within a habitable room of any other residential premises regardless of whether any door or window to that room is open:</w:t>
      </w:r>
    </w:p>
    <w:p w:rsidR="004445B8" w:rsidRPr="000F7EDE" w:rsidRDefault="004445B8" w:rsidP="00C11C86">
      <w:pPr>
        <w:numPr>
          <w:ilvl w:val="0"/>
          <w:numId w:val="50"/>
        </w:numPr>
      </w:pPr>
      <w:r w:rsidRPr="000F7EDE">
        <w:t>before 8am or after 8pm on any Sunday or public holiday;</w:t>
      </w:r>
    </w:p>
    <w:p w:rsidR="004445B8" w:rsidRPr="000F7EDE" w:rsidRDefault="004445B8" w:rsidP="00C11C86">
      <w:pPr>
        <w:numPr>
          <w:ilvl w:val="0"/>
          <w:numId w:val="50"/>
        </w:numPr>
      </w:pPr>
      <w:r w:rsidRPr="000F7EDE">
        <w:t>before 7am or after 8pm on any other day.</w:t>
      </w:r>
    </w:p>
    <w:p w:rsidR="004445B8" w:rsidRDefault="004445B8" w:rsidP="004445B8"/>
    <w:p w:rsidR="004445B8" w:rsidRPr="00F61A34" w:rsidRDefault="004445B8" w:rsidP="00C11C86">
      <w:pPr>
        <w:pStyle w:val="PathwayCondNo"/>
        <w:numPr>
          <w:ilvl w:val="0"/>
          <w:numId w:val="33"/>
        </w:numPr>
      </w:pPr>
      <w:r w:rsidRPr="00F61A34">
        <w:t>Excavation and Retaining</w:t>
      </w:r>
    </w:p>
    <w:p w:rsidR="004445B8" w:rsidRPr="00F61A34" w:rsidRDefault="004445B8" w:rsidP="004445B8">
      <w:pPr>
        <w:ind w:left="567"/>
      </w:pPr>
      <w:r w:rsidRPr="00F61A34">
        <w:t>Only retaining walls indicated on the approved plans shall be constructed under this consent.</w:t>
      </w:r>
    </w:p>
    <w:p w:rsidR="004445B8" w:rsidRPr="00F61A34" w:rsidRDefault="004445B8" w:rsidP="004445B8">
      <w:pPr>
        <w:ind w:left="567"/>
      </w:pPr>
      <w:r w:rsidRPr="00F61A34">
        <w:t>No additional excavation/fill shall occur outside the area as shown on the approved plans.</w:t>
      </w:r>
    </w:p>
    <w:p w:rsidR="004445B8" w:rsidRPr="00F61A34" w:rsidRDefault="004445B8" w:rsidP="004445B8">
      <w:pPr>
        <w:ind w:left="567"/>
      </w:pPr>
      <w:r w:rsidRPr="00F61A34">
        <w:t>No fill or retaining walls shall be located within any drainage easement located upon the subject property.</w:t>
      </w:r>
    </w:p>
    <w:p w:rsidR="004445B8" w:rsidRPr="00F61A34" w:rsidRDefault="004445B8" w:rsidP="004445B8">
      <w:pPr>
        <w:ind w:left="567"/>
      </w:pPr>
      <w:r w:rsidRPr="00F61A34">
        <w:t>Retaining walls, footings and associated drainage works shall be located wholly within the subject property boundaries and shall be connected to the existing stormwater system or other approved stormwater system on the subject property.</w:t>
      </w:r>
    </w:p>
    <w:p w:rsidR="004445B8" w:rsidRPr="00F61A34" w:rsidRDefault="004445B8" w:rsidP="004445B8">
      <w:pPr>
        <w:ind w:left="1418" w:hanging="851"/>
      </w:pPr>
      <w:r w:rsidRPr="00F61A34">
        <w:t>Note:</w:t>
      </w:r>
      <w:r w:rsidRPr="00F61A34">
        <w:tab/>
        <w:t xml:space="preserve">Some retaining walls are able to be erected without consent, as Exempt or Complying Development pursuant to </w:t>
      </w:r>
      <w:r w:rsidRPr="00F61A34">
        <w:rPr>
          <w:i/>
        </w:rPr>
        <w:t>State</w:t>
      </w:r>
      <w:r>
        <w:rPr>
          <w:i/>
        </w:rPr>
        <w:t xml:space="preserve"> Environmental Planning Policy </w:t>
      </w:r>
      <w:r w:rsidRPr="00F61A34">
        <w:rPr>
          <w:i/>
        </w:rPr>
        <w:t xml:space="preserve">Exempt and Complying </w:t>
      </w:r>
      <w:r w:rsidRPr="00F61A34">
        <w:rPr>
          <w:i/>
        </w:rPr>
        <w:lastRenderedPageBreak/>
        <w:t>Development Codes 2008</w:t>
      </w:r>
      <w:r>
        <w:t>.</w:t>
      </w:r>
      <w:r w:rsidRPr="00F61A34">
        <w:t xml:space="preserve"> Prior to erection of any retaining wall not approved under this consent, reference to the </w:t>
      </w:r>
      <w:r w:rsidRPr="00F61A34">
        <w:rPr>
          <w:i/>
        </w:rPr>
        <w:t>State</w:t>
      </w:r>
      <w:r>
        <w:rPr>
          <w:i/>
        </w:rPr>
        <w:t xml:space="preserve"> Environmental Planning Policy </w:t>
      </w:r>
      <w:r w:rsidRPr="00F61A34">
        <w:rPr>
          <w:i/>
        </w:rPr>
        <w:t>Exempt and Complying Development Codes 2008</w:t>
      </w:r>
      <w:r w:rsidRPr="00F61A34">
        <w:t xml:space="preserve"> shall be undertaken to ascertain whether approval is required.</w:t>
      </w:r>
    </w:p>
    <w:p w:rsidR="004445B8" w:rsidRDefault="004445B8" w:rsidP="004445B8"/>
    <w:p w:rsidR="004445B8" w:rsidRPr="00406FB1" w:rsidRDefault="004445B8" w:rsidP="00C11C86">
      <w:pPr>
        <w:pStyle w:val="PathwayCondNo"/>
        <w:numPr>
          <w:ilvl w:val="0"/>
          <w:numId w:val="33"/>
        </w:numPr>
      </w:pPr>
      <w:r w:rsidRPr="00406FB1">
        <w:t>Unobstructed Footpath Access</w:t>
      </w:r>
    </w:p>
    <w:p w:rsidR="004445B8" w:rsidRPr="00406FB1" w:rsidRDefault="004445B8" w:rsidP="004445B8">
      <w:pPr>
        <w:ind w:left="567"/>
      </w:pPr>
      <w:r w:rsidRPr="00406FB1">
        <w:t>The person having the benefit of the consent shall maintain unobstructed footpath access within the pub</w:t>
      </w:r>
      <w:r>
        <w:t xml:space="preserve">lic road reserve at all times. </w:t>
      </w:r>
      <w:r w:rsidRPr="00406FB1">
        <w:t>Building materials shall not be placed or stored within the road reserve.</w:t>
      </w:r>
    </w:p>
    <w:p w:rsidR="004445B8" w:rsidRPr="00406FB1" w:rsidRDefault="004445B8" w:rsidP="004445B8">
      <w:pPr>
        <w:ind w:left="567"/>
      </w:pPr>
      <w:r w:rsidRPr="00406FB1">
        <w:t xml:space="preserve">In the case of sites where it is not possible to keep the footpath or road reserve clear during construction works written approval from Council shall be obtained prior to any closing of the </w:t>
      </w:r>
      <w:r>
        <w:t xml:space="preserve">road reserve or footpath area. </w:t>
      </w:r>
      <w:r w:rsidRPr="00406FB1">
        <w:t>The closure shall take place in accordance with Cou</w:t>
      </w:r>
      <w:r>
        <w:t xml:space="preserve">ncil’s written approval. </w:t>
      </w:r>
      <w:r w:rsidRPr="00406FB1">
        <w:t>The area shall be signposted and such signposting be maintained in a way that ensures public safety at all times.</w:t>
      </w:r>
    </w:p>
    <w:p w:rsidR="004445B8" w:rsidRDefault="004445B8" w:rsidP="004445B8"/>
    <w:p w:rsidR="004445B8" w:rsidRPr="006E0669" w:rsidRDefault="004445B8" w:rsidP="00C11C86">
      <w:pPr>
        <w:pStyle w:val="PathwayCondNo"/>
        <w:numPr>
          <w:ilvl w:val="0"/>
          <w:numId w:val="33"/>
        </w:numPr>
      </w:pPr>
      <w:r w:rsidRPr="006E0669">
        <w:t>Demolition</w:t>
      </w:r>
    </w:p>
    <w:p w:rsidR="004445B8" w:rsidRPr="006E0669" w:rsidRDefault="004445B8" w:rsidP="004445B8">
      <w:pPr>
        <w:ind w:left="567"/>
      </w:pPr>
      <w:r w:rsidRPr="006E0669">
        <w:t>Demolition shall only be carried out between 7.00 am and 5.00 pm on Monday to Saturday and no demolition shall be carried out at any time on a Sunday or a public holiday.</w:t>
      </w:r>
    </w:p>
    <w:p w:rsidR="004445B8" w:rsidRPr="006E0669" w:rsidRDefault="004445B8" w:rsidP="004445B8">
      <w:pPr>
        <w:ind w:left="567"/>
      </w:pPr>
      <w:r w:rsidRPr="006E0669">
        <w:t xml:space="preserve">All demolition work shall be carried out strictly in accordance </w:t>
      </w:r>
      <w:r w:rsidRPr="006E0669">
        <w:rPr>
          <w:i/>
        </w:rPr>
        <w:t xml:space="preserve">with </w:t>
      </w:r>
      <w:r>
        <w:rPr>
          <w:i/>
        </w:rPr>
        <w:t>Australian Standard AS 2601-200</w:t>
      </w:r>
      <w:r w:rsidRPr="006E0669">
        <w:rPr>
          <w:i/>
        </w:rPr>
        <w:t>1: The Demolition of Structure</w:t>
      </w:r>
      <w:r w:rsidRPr="006E0669">
        <w:t>.</w:t>
      </w:r>
    </w:p>
    <w:p w:rsidR="004445B8" w:rsidRPr="006E0669" w:rsidRDefault="004445B8" w:rsidP="004445B8">
      <w:pPr>
        <w:ind w:left="567"/>
      </w:pPr>
      <w:r w:rsidRPr="006E0669">
        <w:t>Waste materials (including excavation, demolition and construction waste materials) shall be managed on the site and then disposed of at an appro</w:t>
      </w:r>
      <w:r>
        <w:t xml:space="preserve">ved waste management facility. </w:t>
      </w:r>
      <w:r w:rsidRPr="006E0669">
        <w:t>During construction all vehicles entering or leaving the site shall have their loads covered, and shall be cleaned of dirt, sand and other materials, to avoid tracking these materials onto public roads.</w:t>
      </w:r>
    </w:p>
    <w:p w:rsidR="004445B8" w:rsidRDefault="004445B8" w:rsidP="004445B8"/>
    <w:p w:rsidR="004445B8" w:rsidRPr="00BE5539" w:rsidRDefault="004445B8" w:rsidP="00C11C86">
      <w:pPr>
        <w:pStyle w:val="PathwayCondNo"/>
        <w:numPr>
          <w:ilvl w:val="0"/>
          <w:numId w:val="33"/>
        </w:numPr>
      </w:pPr>
      <w:r w:rsidRPr="00BE5539">
        <w:t>Asbestos</w:t>
      </w:r>
    </w:p>
    <w:p w:rsidR="004445B8" w:rsidRPr="00135F96" w:rsidRDefault="004445B8" w:rsidP="004445B8">
      <w:pPr>
        <w:ind w:left="567"/>
      </w:pPr>
      <w:r w:rsidRPr="00135F96">
        <w:t>All works removing asbestos containing materials shall be carried out by a suitably licensed asbestos removalist duly licensed with SafeWork NSW, holding either a Friable (Class A) or a Non- Friable (Class B) Asbestos Removal License, which ever applies, and a current SafeWork NSW Demolition License where works involve demolition.</w:t>
      </w:r>
    </w:p>
    <w:p w:rsidR="004445B8" w:rsidRPr="00135F96" w:rsidRDefault="004445B8" w:rsidP="004445B8">
      <w:pPr>
        <w:ind w:left="567"/>
      </w:pPr>
      <w:r w:rsidRPr="00135F96">
        <w:t>Measures shall be in place in accordance with SafeWork NSW guidelines and the Work Health and Safety Regulation 2017. Work shall not commence or continue until all necessary safeguards required by SafeWork NSW are fully in place.</w:t>
      </w:r>
    </w:p>
    <w:p w:rsidR="004445B8" w:rsidRPr="00135F96" w:rsidRDefault="004445B8" w:rsidP="004445B8">
      <w:pPr>
        <w:ind w:left="567"/>
      </w:pPr>
      <w:r w:rsidRPr="00135F96">
        <w:t>Asbestos waste shall only be disposed of at a landfill site authorised to receive such waste and copies of receipts received from such disposal kept and made available for inspection by Council during normal working hours and upon the giving of reasonable notice.</w:t>
      </w:r>
    </w:p>
    <w:p w:rsidR="004445B8" w:rsidRDefault="004445B8" w:rsidP="004445B8">
      <w:pPr>
        <w:ind w:left="1418" w:hanging="851"/>
      </w:pPr>
      <w:r w:rsidRPr="00135F96">
        <w:t xml:space="preserve">Note: </w:t>
      </w:r>
      <w:r>
        <w:tab/>
      </w:r>
      <w:r w:rsidRPr="00135F96">
        <w:t>Council’s Awaba Waste Management Facility can accept asbestos for a fee, provided the material is safely secured in accordance with the relevant guidelines. At least 24 hours prior notice shall be given to allow an area to be prepared for disposal</w:t>
      </w:r>
      <w:r>
        <w:t>.</w:t>
      </w:r>
    </w:p>
    <w:p w:rsidR="004445B8" w:rsidRPr="00BE5539" w:rsidRDefault="004445B8" w:rsidP="004445B8">
      <w:pPr>
        <w:ind w:left="567"/>
      </w:pPr>
    </w:p>
    <w:p w:rsidR="004445B8" w:rsidRDefault="004445B8" w:rsidP="004445B8"/>
    <w:p w:rsidR="004445B8" w:rsidRPr="00CF15C0" w:rsidRDefault="004445B8" w:rsidP="00C11C86">
      <w:pPr>
        <w:pStyle w:val="PathwayCondNo"/>
        <w:numPr>
          <w:ilvl w:val="0"/>
          <w:numId w:val="33"/>
        </w:numPr>
      </w:pPr>
      <w:r w:rsidRPr="00CF15C0">
        <w:t>Unexpected Contamination finds</w:t>
      </w:r>
    </w:p>
    <w:p w:rsidR="004445B8" w:rsidRPr="00CF15C0" w:rsidRDefault="004445B8" w:rsidP="004445B8">
      <w:pPr>
        <w:ind w:left="567"/>
      </w:pPr>
      <w:r w:rsidRPr="00CF15C0">
        <w:t xml:space="preserve">Should unexpected contamination be identified, works within the vicinity shall cease immediately and Council shall be notified. A suitably qualified contaminated land consultant </w:t>
      </w:r>
      <w:r w:rsidRPr="00CF15C0">
        <w:lastRenderedPageBreak/>
        <w:t>shall be engaged to analyse and assess the contamination and provide a report to the Principal Certifi</w:t>
      </w:r>
      <w:r>
        <w:t>er</w:t>
      </w:r>
      <w:r w:rsidRPr="00CF15C0">
        <w:t xml:space="preserve"> and Lake Macquarie City Council with recommendations for suitable management and/or disposal, to achieve the required contamination land use thresholds levels for the approved use. </w:t>
      </w:r>
    </w:p>
    <w:p w:rsidR="004445B8" w:rsidRPr="009F7C3A" w:rsidRDefault="004445B8" w:rsidP="004445B8">
      <w:pPr>
        <w:ind w:left="567"/>
      </w:pPr>
      <w:r w:rsidRPr="00CF15C0">
        <w:t>Any remediation works shall be carried out in accordance with recommendations of the report prepared by the engaged contaminated land consultant and be validated by the consultant on completion of the works.</w:t>
      </w:r>
    </w:p>
    <w:p w:rsidR="004445B8" w:rsidRDefault="004445B8" w:rsidP="004445B8"/>
    <w:p w:rsidR="004445B8" w:rsidRDefault="004445B8" w:rsidP="004445B8"/>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rPr>
          <w:b/>
        </w:rPr>
        <w:t>Conditions to be satisfied prior to issue of an Occupation Certificate</w:t>
      </w:r>
    </w:p>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t>The person having the benefit of the consent shall comply with each of the following conditions prior to the issue of the Occupation Certificate, Interim or Final, as stated in each condition.</w:t>
      </w:r>
    </w:p>
    <w:p w:rsidR="004445B8" w:rsidRPr="00C63A2F" w:rsidRDefault="004445B8" w:rsidP="004445B8"/>
    <w:p w:rsidR="004445B8" w:rsidRDefault="004445B8" w:rsidP="00C11C86">
      <w:pPr>
        <w:pStyle w:val="PathwayCondNo"/>
        <w:numPr>
          <w:ilvl w:val="0"/>
          <w:numId w:val="33"/>
        </w:numPr>
      </w:pPr>
      <w:r>
        <w:t>Prior to the issue of the Final Occupation Certificate</w:t>
      </w:r>
    </w:p>
    <w:p w:rsidR="004445B8" w:rsidRPr="00B7779A" w:rsidRDefault="004445B8" w:rsidP="004445B8">
      <w:pPr>
        <w:ind w:left="567"/>
      </w:pPr>
      <w:r>
        <w:t>Prior to the issue of the Final Occupation Certificate, the earthworks, retaining walls and driveways shall be completed to the satisfaction of the Certifying Authority.</w:t>
      </w:r>
    </w:p>
    <w:p w:rsidR="004445B8" w:rsidRDefault="004445B8" w:rsidP="004445B8"/>
    <w:p w:rsidR="004445B8" w:rsidRPr="000B77D0" w:rsidRDefault="004445B8" w:rsidP="00C11C86">
      <w:pPr>
        <w:pStyle w:val="PathwayCondNo"/>
        <w:numPr>
          <w:ilvl w:val="0"/>
          <w:numId w:val="33"/>
        </w:numPr>
      </w:pPr>
      <w:r w:rsidRPr="000B77D0">
        <w:t>Geotechnical Report Compliance</w:t>
      </w:r>
    </w:p>
    <w:p w:rsidR="004445B8" w:rsidRPr="000B77D0" w:rsidRDefault="004445B8" w:rsidP="004445B8">
      <w:pPr>
        <w:ind w:left="567"/>
      </w:pPr>
      <w:r w:rsidRPr="000B77D0">
        <w:t>Prior to the issuing of the Interim or Final Occupation Certificate, whichever comes first, the suitably qualified engineer who inspected the works shall provide written confirmation the constructed works are in accordance with the recommendations of the Slope Stability Geotechnical report prepared for the development.</w:t>
      </w:r>
    </w:p>
    <w:p w:rsidR="004445B8" w:rsidRDefault="004445B8" w:rsidP="004445B8"/>
    <w:p w:rsidR="004445B8" w:rsidRPr="001E5106" w:rsidRDefault="004445B8" w:rsidP="00C11C86">
      <w:pPr>
        <w:pStyle w:val="PathwayCondNo"/>
        <w:numPr>
          <w:ilvl w:val="0"/>
          <w:numId w:val="33"/>
        </w:numPr>
      </w:pPr>
      <w:r w:rsidRPr="001E5106">
        <w:t>Fix Damage Caused by Construction Works</w:t>
      </w:r>
    </w:p>
    <w:p w:rsidR="004445B8" w:rsidRPr="001E5106" w:rsidRDefault="004445B8" w:rsidP="004445B8">
      <w:pPr>
        <w:ind w:left="567"/>
      </w:pPr>
      <w:r w:rsidRPr="001E5106">
        <w:t>Any damage to a public road or associated structures caused as a consequence of the construction works shall be made good to the satisfaction of Council.</w:t>
      </w:r>
    </w:p>
    <w:p w:rsidR="004445B8" w:rsidRPr="001E5106" w:rsidRDefault="004445B8" w:rsidP="004445B8">
      <w:pPr>
        <w:ind w:left="567"/>
      </w:pPr>
      <w:r w:rsidRPr="001E5106">
        <w:t>Any disused kerb and gutter and footpath crossing shall be removed and replaced with full kerb and gutter in accordance with Council's standards.</w:t>
      </w:r>
    </w:p>
    <w:p w:rsidR="004445B8" w:rsidRPr="001E5106" w:rsidRDefault="004445B8" w:rsidP="004445B8">
      <w:pPr>
        <w:ind w:left="567"/>
      </w:pPr>
      <w:r w:rsidRPr="001E5106">
        <w:t>These works shall be undertaken prior to the issue of the Final Occupation Certificate.</w:t>
      </w:r>
    </w:p>
    <w:p w:rsidR="004445B8" w:rsidRDefault="004445B8" w:rsidP="004445B8"/>
    <w:p w:rsidR="004445B8" w:rsidRPr="009125DA" w:rsidRDefault="004445B8" w:rsidP="00C11C86">
      <w:pPr>
        <w:pStyle w:val="PathwayCondNo"/>
        <w:numPr>
          <w:ilvl w:val="0"/>
          <w:numId w:val="33"/>
        </w:numPr>
      </w:pPr>
      <w:r w:rsidRPr="009125DA">
        <w:t>Dilapidation Survey Report</w:t>
      </w:r>
    </w:p>
    <w:p w:rsidR="004445B8" w:rsidRPr="009125DA" w:rsidRDefault="004445B8" w:rsidP="004445B8">
      <w:pPr>
        <w:ind w:left="567"/>
      </w:pPr>
      <w:r w:rsidRPr="009125DA">
        <w:t>A final Dilapidation Report shall be prepared by an engineer or suitably qualified person a</w:t>
      </w:r>
      <w:r>
        <w:t xml:space="preserve">t the completion of the works. </w:t>
      </w:r>
      <w:r w:rsidRPr="009125DA">
        <w:t>The report shall identify if any structural or cosmetic damage has occurred to the properties sp</w:t>
      </w:r>
      <w:r>
        <w:t xml:space="preserve">ecified in the earlier report. </w:t>
      </w:r>
      <w:r w:rsidRPr="009125DA">
        <w:t>A copy of the report shall be submitted to Council, the Certifying Authority and owners of potentially affected propert</w:t>
      </w:r>
      <w:r>
        <w:t xml:space="preserve">ies and public infrastructure. </w:t>
      </w:r>
      <w:r w:rsidRPr="009125DA">
        <w:t>Any identified damage shall be repaired prior to the issue of the Final Occupation Certificate.</w:t>
      </w:r>
    </w:p>
    <w:p w:rsidR="004445B8" w:rsidRDefault="004445B8" w:rsidP="004445B8"/>
    <w:p w:rsidR="004445B8" w:rsidRPr="00296C2E" w:rsidRDefault="004445B8" w:rsidP="00C11C86">
      <w:pPr>
        <w:pStyle w:val="PathwayCondNo"/>
        <w:numPr>
          <w:ilvl w:val="0"/>
          <w:numId w:val="33"/>
        </w:numPr>
      </w:pPr>
      <w:r w:rsidRPr="00296C2E">
        <w:t>Parking Areas and Access Ways</w:t>
      </w:r>
    </w:p>
    <w:p w:rsidR="004445B8" w:rsidRPr="00296C2E" w:rsidRDefault="004445B8" w:rsidP="004445B8">
      <w:pPr>
        <w:ind w:left="567"/>
      </w:pPr>
      <w:r w:rsidRPr="00296C2E">
        <w:lastRenderedPageBreak/>
        <w:t>All parking areas and access ways shall be fully constructed and sealed in accordance with the approved Construction Certificate plans, prior to the issue of the Interim or Final Occupation Certificate, whichever comes first.</w:t>
      </w:r>
    </w:p>
    <w:p w:rsidR="004445B8" w:rsidRDefault="004445B8" w:rsidP="004445B8"/>
    <w:p w:rsidR="004445B8" w:rsidRPr="00A45A50" w:rsidRDefault="004445B8" w:rsidP="00C11C86">
      <w:pPr>
        <w:pStyle w:val="PathwayCondNo"/>
        <w:numPr>
          <w:ilvl w:val="0"/>
          <w:numId w:val="33"/>
        </w:numPr>
      </w:pPr>
      <w:r w:rsidRPr="00A45A50">
        <w:t>Driveway Construction</w:t>
      </w:r>
    </w:p>
    <w:p w:rsidR="004445B8" w:rsidRPr="00A45A50" w:rsidRDefault="004445B8" w:rsidP="004445B8">
      <w:pPr>
        <w:ind w:left="567"/>
      </w:pPr>
      <w:r w:rsidRPr="00A45A50">
        <w:t>Prior to the issue of the Final Occupation Certificate, the driveway to the garage or car parking area of the development shall be constructed in accordance with the approved Construction Certificate plan.</w:t>
      </w:r>
    </w:p>
    <w:p w:rsidR="004445B8" w:rsidRDefault="004445B8" w:rsidP="004445B8"/>
    <w:p w:rsidR="004445B8" w:rsidRPr="00C914C8" w:rsidRDefault="004445B8" w:rsidP="00C11C86">
      <w:pPr>
        <w:pStyle w:val="PathwayCondNo"/>
        <w:numPr>
          <w:ilvl w:val="0"/>
          <w:numId w:val="33"/>
        </w:numPr>
      </w:pPr>
      <w:r w:rsidRPr="00C914C8">
        <w:t>Works Within a Public Road Reserve</w:t>
      </w:r>
    </w:p>
    <w:p w:rsidR="004445B8" w:rsidRPr="00C914C8" w:rsidRDefault="004445B8" w:rsidP="004445B8">
      <w:pPr>
        <w:ind w:left="567"/>
      </w:pPr>
      <w:r w:rsidRPr="00C914C8">
        <w:t>Where a road surface has been disturbed or damaged the calculated road restoration</w:t>
      </w:r>
      <w:r>
        <w:t xml:space="preserve"> fee shall be paid to Council. Evidence shall be provided </w:t>
      </w:r>
      <w:r w:rsidRPr="00C914C8">
        <w:t>the relevant fee has been paid prior to the issue of the Final Occupation Certificate.</w:t>
      </w:r>
    </w:p>
    <w:p w:rsidR="004445B8" w:rsidRDefault="004445B8" w:rsidP="004445B8"/>
    <w:p w:rsidR="004445B8" w:rsidRPr="00F23E5B" w:rsidRDefault="004445B8" w:rsidP="00C11C86">
      <w:pPr>
        <w:pStyle w:val="PathwayCondNo"/>
        <w:numPr>
          <w:ilvl w:val="0"/>
          <w:numId w:val="33"/>
        </w:numPr>
      </w:pPr>
      <w:r w:rsidRPr="00F23E5B">
        <w:t>Stormwater Disposal - Stormwater Detention and Harvesting</w:t>
      </w:r>
    </w:p>
    <w:p w:rsidR="004445B8" w:rsidRPr="00F23E5B" w:rsidRDefault="004445B8" w:rsidP="004445B8">
      <w:pPr>
        <w:ind w:left="567"/>
      </w:pPr>
      <w:r w:rsidRPr="00F23E5B">
        <w:t>All drainage works shall be carried out in accordance with the approved Construction Certificate plans.</w:t>
      </w:r>
    </w:p>
    <w:p w:rsidR="004445B8" w:rsidRPr="00F23E5B" w:rsidRDefault="004445B8" w:rsidP="004445B8">
      <w:pPr>
        <w:ind w:left="567"/>
      </w:pPr>
      <w:r w:rsidRPr="00F23E5B">
        <w:t xml:space="preserve">Prior to the issue of an Interim or Final Occupation Certificate, whichever comes first, a Works </w:t>
      </w:r>
      <w:proofErr w:type="gramStart"/>
      <w:r w:rsidRPr="00F23E5B">
        <w:t>As</w:t>
      </w:r>
      <w:proofErr w:type="gramEnd"/>
      <w:r w:rsidRPr="00F23E5B">
        <w:t xml:space="preserve"> Executed Plan shall be prepared by a surveyor and submitted to the Certifying Authority that demonstrates compliance with the approved Construction Certificate. If there are any changes from the Construction Certificate these shall be highlighted in a different colour on the plan and certification shall be provide</w:t>
      </w:r>
      <w:r>
        <w:t xml:space="preserve">d from the design engineer </w:t>
      </w:r>
      <w:r w:rsidRPr="00F23E5B">
        <w:t>the changes do not affect the stormwater design outcomes.</w:t>
      </w:r>
    </w:p>
    <w:p w:rsidR="004445B8" w:rsidRDefault="004445B8" w:rsidP="004445B8"/>
    <w:p w:rsidR="004445B8" w:rsidRPr="00C903F4" w:rsidRDefault="004445B8" w:rsidP="00C11C86">
      <w:pPr>
        <w:pStyle w:val="PathwayCondNo"/>
        <w:numPr>
          <w:ilvl w:val="0"/>
          <w:numId w:val="33"/>
        </w:numPr>
      </w:pPr>
      <w:r w:rsidRPr="00C903F4">
        <w:t xml:space="preserve">Positive covenant for water quality device maintenance </w:t>
      </w:r>
    </w:p>
    <w:p w:rsidR="004445B8" w:rsidRPr="00C903F4" w:rsidRDefault="004445B8" w:rsidP="004445B8">
      <w:pPr>
        <w:ind w:left="567"/>
      </w:pPr>
      <w:r w:rsidRPr="00C903F4">
        <w:t xml:space="preserve">A maintenance schedule for the water quality device(s) shown on the stormwater plans by Northrop, reference NL211825 and dated </w:t>
      </w:r>
      <w:r>
        <w:t>0</w:t>
      </w:r>
      <w:r w:rsidRPr="00C903F4">
        <w:t>7.0</w:t>
      </w:r>
      <w:r>
        <w:t>4</w:t>
      </w:r>
      <w:r w:rsidRPr="00C903F4">
        <w:t>.2</w:t>
      </w:r>
      <w:r>
        <w:t>2</w:t>
      </w:r>
      <w:r w:rsidRPr="00C903F4">
        <w:t xml:space="preserve"> shall be completed by a suitably qualified engineer. </w:t>
      </w:r>
    </w:p>
    <w:p w:rsidR="004445B8" w:rsidRPr="00C903F4" w:rsidRDefault="004445B8" w:rsidP="004445B8">
      <w:pPr>
        <w:ind w:left="567"/>
      </w:pPr>
      <w:r w:rsidRPr="00C903F4">
        <w:t>The maintenance schedule shall outline the required maintenance and timing intervals (e.g. monthly, quarterly etc).</w:t>
      </w:r>
    </w:p>
    <w:p w:rsidR="004445B8" w:rsidRPr="00C903F4" w:rsidRDefault="004445B8" w:rsidP="004445B8">
      <w:pPr>
        <w:ind w:left="567"/>
      </w:pPr>
      <w:r w:rsidRPr="00C903F4">
        <w:t>A positive covenant shall be placed on title requiring the owner of the land to undertake periodic maintenance for the water quality device(s) in accordance with the above maintenance plan.</w:t>
      </w:r>
    </w:p>
    <w:p w:rsidR="004445B8" w:rsidRPr="00C903F4" w:rsidRDefault="004445B8" w:rsidP="004445B8">
      <w:pPr>
        <w:ind w:left="1276" w:hanging="709"/>
      </w:pPr>
      <w:r w:rsidRPr="00C903F4">
        <w:t xml:space="preserve">Note: </w:t>
      </w:r>
      <w:r w:rsidRPr="00C903F4">
        <w:tab/>
        <w:t>If during detailed design stage the water quality devices are substituted for a similar product the maintenance plan shall reference the adopted devices.</w:t>
      </w:r>
    </w:p>
    <w:p w:rsidR="004445B8" w:rsidRDefault="004445B8" w:rsidP="004445B8"/>
    <w:p w:rsidR="004445B8" w:rsidRPr="009265E4" w:rsidRDefault="004445B8" w:rsidP="00C11C86">
      <w:pPr>
        <w:pStyle w:val="PathwayCondNo"/>
        <w:numPr>
          <w:ilvl w:val="0"/>
          <w:numId w:val="33"/>
        </w:numPr>
      </w:pPr>
      <w:r w:rsidRPr="009265E4">
        <w:t>Works as Executed Plan</w:t>
      </w:r>
      <w:r>
        <w:t xml:space="preserve"> – Public Domain Works</w:t>
      </w:r>
    </w:p>
    <w:p w:rsidR="004445B8" w:rsidRDefault="004445B8" w:rsidP="004445B8">
      <w:pPr>
        <w:ind w:left="567"/>
      </w:pPr>
      <w:r>
        <w:t>An electronic copy of the Works as Executed Plans, certified by the Consulting Civil Engineer or Registered Surveyor supervising the works shall be supplied to Council.</w:t>
      </w:r>
    </w:p>
    <w:p w:rsidR="004445B8" w:rsidRDefault="004445B8" w:rsidP="004445B8">
      <w:pPr>
        <w:ind w:left="567"/>
      </w:pPr>
      <w:r>
        <w:t>The Works as Executed Plan shall, in addition to construction details, show limits and depths of filling, locations of service conduits and street names.</w:t>
      </w:r>
    </w:p>
    <w:p w:rsidR="004445B8" w:rsidRPr="00AE00CC" w:rsidRDefault="004445B8" w:rsidP="004445B8">
      <w:pPr>
        <w:ind w:left="567"/>
      </w:pPr>
      <w:r>
        <w:t>Note: this condition is also relevant to the shared path to be constructed within the site.</w:t>
      </w:r>
    </w:p>
    <w:p w:rsidR="004445B8" w:rsidRDefault="004445B8" w:rsidP="004445B8"/>
    <w:p w:rsidR="004445B8" w:rsidRPr="00B10730" w:rsidRDefault="004445B8" w:rsidP="00C11C86">
      <w:pPr>
        <w:pStyle w:val="PathwayCondNo"/>
        <w:numPr>
          <w:ilvl w:val="0"/>
          <w:numId w:val="33"/>
        </w:numPr>
      </w:pPr>
      <w:r w:rsidRPr="00B10730">
        <w:lastRenderedPageBreak/>
        <w:t>Compliance Certificate for Works</w:t>
      </w:r>
    </w:p>
    <w:p w:rsidR="004445B8" w:rsidRDefault="004445B8" w:rsidP="004445B8">
      <w:pPr>
        <w:ind w:left="567"/>
      </w:pPr>
      <w:r>
        <w:t>All public domain construction works required for the development shall be completed and a Compliance Certificate shall be obtained for these works. The Compliance Certificate shall certify that all public domain construction works and associated development have been constructed in accordance with this Development Consent, the Public Works Certificate and all other standards specified in this consent.</w:t>
      </w:r>
    </w:p>
    <w:p w:rsidR="004445B8" w:rsidRPr="0037006F" w:rsidRDefault="004445B8" w:rsidP="004445B8">
      <w:pPr>
        <w:ind w:left="567"/>
      </w:pPr>
      <w:r>
        <w:t>Note: This condition is also relevant to the shared path to be constructed within the site.</w:t>
      </w:r>
    </w:p>
    <w:p w:rsidR="004445B8" w:rsidRDefault="004445B8" w:rsidP="004445B8"/>
    <w:p w:rsidR="004445B8" w:rsidRPr="00363DAB" w:rsidRDefault="004445B8" w:rsidP="00C11C86">
      <w:pPr>
        <w:pStyle w:val="PathwayCondNo"/>
        <w:numPr>
          <w:ilvl w:val="0"/>
          <w:numId w:val="33"/>
        </w:numPr>
      </w:pPr>
      <w:r w:rsidRPr="00363DAB">
        <w:t xml:space="preserve">Shared </w:t>
      </w:r>
      <w:r>
        <w:t>p</w:t>
      </w:r>
      <w:r w:rsidRPr="00363DAB">
        <w:t xml:space="preserve">ath </w:t>
      </w:r>
      <w:r>
        <w:t>on RE land</w:t>
      </w:r>
    </w:p>
    <w:p w:rsidR="004445B8" w:rsidRPr="00363DAB" w:rsidRDefault="004445B8" w:rsidP="004445B8">
      <w:pPr>
        <w:ind w:left="567"/>
      </w:pPr>
      <w:r w:rsidRPr="00363DAB">
        <w:t xml:space="preserve">The </w:t>
      </w:r>
      <w:r>
        <w:t>s</w:t>
      </w:r>
      <w:r w:rsidRPr="00363DAB">
        <w:t xml:space="preserve">hared </w:t>
      </w:r>
      <w:r>
        <w:t>p</w:t>
      </w:r>
      <w:r w:rsidRPr="00363DAB">
        <w:t xml:space="preserve">ath shall be constructed to Council’s satisfaction, generally as shown on the approved </w:t>
      </w:r>
      <w:r>
        <w:t>architectural plans</w:t>
      </w:r>
      <w:r w:rsidRPr="00363DAB">
        <w:t>.  The path shall connect to the existing concrete path to the north of Lake Macquarie Fair.</w:t>
      </w:r>
    </w:p>
    <w:p w:rsidR="004445B8" w:rsidRPr="00363DAB" w:rsidRDefault="004445B8" w:rsidP="004445B8">
      <w:pPr>
        <w:ind w:left="567"/>
      </w:pPr>
      <w:r w:rsidRPr="00363DAB">
        <w:t>Adequate stormwater drainage shall be installed to allow stormwater from the development to drain past the path and into Scrubby Creek</w:t>
      </w:r>
      <w:r>
        <w:t>, without causing any ponding on the south-western side of the path.</w:t>
      </w:r>
    </w:p>
    <w:p w:rsidR="004445B8" w:rsidRDefault="004445B8" w:rsidP="004445B8">
      <w:pPr>
        <w:ind w:left="567"/>
      </w:pPr>
      <w:r w:rsidRPr="00363DAB">
        <w:t xml:space="preserve">A right of way shall be created under </w:t>
      </w:r>
      <w:r w:rsidRPr="006446CF">
        <w:t xml:space="preserve">section 88 </w:t>
      </w:r>
      <w:r w:rsidRPr="00363DAB">
        <w:t xml:space="preserve">of </w:t>
      </w:r>
      <w:r w:rsidRPr="007F78B3">
        <w:rPr>
          <w:i/>
        </w:rPr>
        <w:t>the Conveyancing Act 1919</w:t>
      </w:r>
      <w:r>
        <w:t xml:space="preserve"> </w:t>
      </w:r>
      <w:r w:rsidRPr="00363DAB">
        <w:t xml:space="preserve">that covers the extent of the shared path (minimum 3m wide).  The easement shall be registered on the title of the lot burdened and benefit the public.  Council shall be the party empowered to release, vary or modify the easement.   </w:t>
      </w:r>
    </w:p>
    <w:p w:rsidR="004445B8" w:rsidRPr="00363DAB" w:rsidRDefault="004445B8" w:rsidP="004445B8">
      <w:pPr>
        <w:ind w:left="567"/>
      </w:pPr>
      <w:r>
        <w:t>A compliance certificate for this path shall be obtained prior to the issue of any Occupation Certificate or within a timeframe as agreed in writing by Council.</w:t>
      </w:r>
    </w:p>
    <w:p w:rsidR="004445B8" w:rsidRDefault="004445B8" w:rsidP="004445B8"/>
    <w:p w:rsidR="004445B8" w:rsidRPr="00245493" w:rsidRDefault="004445B8" w:rsidP="00C11C86">
      <w:pPr>
        <w:pStyle w:val="PathwayCondNo"/>
        <w:numPr>
          <w:ilvl w:val="0"/>
          <w:numId w:val="33"/>
        </w:numPr>
      </w:pPr>
      <w:r w:rsidRPr="00245493">
        <w:t>Contaminated Land Remediation and Validation</w:t>
      </w:r>
    </w:p>
    <w:p w:rsidR="004445B8" w:rsidRPr="00245493" w:rsidRDefault="004445B8" w:rsidP="004445B8">
      <w:pPr>
        <w:ind w:left="567"/>
      </w:pPr>
      <w:r w:rsidRPr="00245493">
        <w:t xml:space="preserve">A suitably qualified and experienced Contaminated Land Consultant shall validate the site has been remediated. Validation shall be provided in accordance with the </w:t>
      </w:r>
      <w:r w:rsidRPr="00245493">
        <w:rPr>
          <w:i/>
        </w:rPr>
        <w:t>Guidelines for Consultants Reporting on Contaminated Sites</w:t>
      </w:r>
      <w:r w:rsidRPr="00245493">
        <w:t xml:space="preserve"> (NSW Office of Environment and Heritage 2011). The validation report shall include a clear statement the consultant considers the site to be suitable for the approved use.</w:t>
      </w:r>
    </w:p>
    <w:p w:rsidR="004445B8" w:rsidRPr="00245493" w:rsidRDefault="004445B8" w:rsidP="004445B8">
      <w:pPr>
        <w:ind w:left="567"/>
      </w:pPr>
      <w:r w:rsidRPr="00245493">
        <w:t xml:space="preserve">Note: Certification from the person who carried out remediation works shall be provided to Council in accordance with the requirements of Clause 18 of </w:t>
      </w:r>
      <w:r w:rsidRPr="00245493">
        <w:rPr>
          <w:i/>
        </w:rPr>
        <w:t>State Environmental Planning Policy No 55 - Remediation of Land</w:t>
      </w:r>
      <w:r w:rsidRPr="00245493">
        <w:t>.</w:t>
      </w:r>
    </w:p>
    <w:p w:rsidR="004445B8" w:rsidRDefault="004445B8" w:rsidP="004445B8"/>
    <w:p w:rsidR="004445B8" w:rsidRPr="00FE72E5" w:rsidRDefault="004445B8" w:rsidP="00C11C86">
      <w:pPr>
        <w:pStyle w:val="PathwayCondNo"/>
        <w:numPr>
          <w:ilvl w:val="0"/>
          <w:numId w:val="33"/>
        </w:numPr>
      </w:pPr>
      <w:r w:rsidRPr="00FE72E5">
        <w:t>Acoustic Certification</w:t>
      </w:r>
    </w:p>
    <w:p w:rsidR="004445B8" w:rsidRPr="00FE72E5" w:rsidRDefault="004445B8" w:rsidP="004445B8">
      <w:pPr>
        <w:ind w:left="567"/>
      </w:pPr>
      <w:r w:rsidRPr="00FE72E5">
        <w:t xml:space="preserve">Prior to the issue of </w:t>
      </w:r>
      <w:r>
        <w:t xml:space="preserve">any </w:t>
      </w:r>
      <w:r w:rsidRPr="00FE72E5">
        <w:t>Occupation Certificate, written confirmation shall be provided from a suitably qualified acoustic consultant certifying works have been completed in accordance with the recommendations of the Acoustic Report prepared for the development and the development is capable of operating in accordance with the design criteria.</w:t>
      </w:r>
      <w:r>
        <w:t xml:space="preserve"> A copy of the certification shall be submitted to Council.</w:t>
      </w:r>
    </w:p>
    <w:p w:rsidR="004445B8" w:rsidRDefault="004445B8" w:rsidP="004445B8"/>
    <w:p w:rsidR="004445B8" w:rsidRPr="00551B45" w:rsidRDefault="004445B8" w:rsidP="00C11C86">
      <w:pPr>
        <w:pStyle w:val="PathwayCondNo"/>
        <w:numPr>
          <w:ilvl w:val="0"/>
          <w:numId w:val="33"/>
        </w:numPr>
        <w:rPr>
          <w:rFonts w:eastAsia="Calibri"/>
        </w:rPr>
      </w:pPr>
      <w:r w:rsidRPr="00551B45">
        <w:rPr>
          <w:rFonts w:eastAsia="Calibri"/>
        </w:rPr>
        <w:t xml:space="preserve">Landscape Works </w:t>
      </w:r>
      <w:r>
        <w:rPr>
          <w:rFonts w:eastAsia="Calibri"/>
        </w:rPr>
        <w:t>(Development Site)</w:t>
      </w:r>
    </w:p>
    <w:p w:rsidR="004445B8" w:rsidRPr="002531F2" w:rsidRDefault="004445B8" w:rsidP="004445B8">
      <w:pPr>
        <w:ind w:left="567"/>
      </w:pPr>
      <w:r w:rsidRPr="002531F2">
        <w:rPr>
          <w:rFonts w:eastAsia="Calibri"/>
        </w:rPr>
        <w:t xml:space="preserve">At the completion of landscape works, the consulting landscape architect who prepared the documentation shall submit to the Certifying Authority a Landscape Compliance Report. This report shall certify shrub and tree species, pot size, and planting densities and landscape area </w:t>
      </w:r>
      <w:proofErr w:type="spellStart"/>
      <w:r w:rsidRPr="002531F2">
        <w:rPr>
          <w:rFonts w:eastAsia="Calibri"/>
        </w:rPr>
        <w:t>setout</w:t>
      </w:r>
      <w:proofErr w:type="spellEnd"/>
      <w:r w:rsidRPr="002531F2">
        <w:rPr>
          <w:rFonts w:eastAsia="Calibri"/>
        </w:rPr>
        <w:t xml:space="preserve"> comply with </w:t>
      </w:r>
      <w:r>
        <w:rPr>
          <w:rFonts w:eastAsia="Calibri"/>
        </w:rPr>
        <w:t xml:space="preserve">these conditions and </w:t>
      </w:r>
      <w:r w:rsidRPr="002531F2">
        <w:rPr>
          <w:rFonts w:eastAsia="Calibri"/>
        </w:rPr>
        <w:t xml:space="preserve">approved </w:t>
      </w:r>
      <w:r>
        <w:rPr>
          <w:rFonts w:eastAsia="Calibri"/>
        </w:rPr>
        <w:t xml:space="preserve">landscape </w:t>
      </w:r>
      <w:r w:rsidRPr="002531F2">
        <w:rPr>
          <w:rFonts w:eastAsia="Calibri"/>
        </w:rPr>
        <w:t>documentation</w:t>
      </w:r>
      <w:r>
        <w:rPr>
          <w:rFonts w:eastAsia="Calibri"/>
        </w:rPr>
        <w:t>,</w:t>
      </w:r>
      <w:r w:rsidRPr="002531F2">
        <w:rPr>
          <w:rFonts w:eastAsia="Calibri"/>
        </w:rPr>
        <w:t xml:space="preserve"> and practical </w:t>
      </w:r>
      <w:r w:rsidRPr="002531F2">
        <w:rPr>
          <w:rFonts w:eastAsia="Calibri"/>
        </w:rPr>
        <w:lastRenderedPageBreak/>
        <w:t xml:space="preserve">completion of the </w:t>
      </w:r>
      <w:r>
        <w:rPr>
          <w:rFonts w:eastAsia="Calibri"/>
        </w:rPr>
        <w:t>landscaping works has occurred.</w:t>
      </w:r>
      <w:r w:rsidRPr="002531F2">
        <w:rPr>
          <w:rFonts w:eastAsia="Calibri"/>
        </w:rPr>
        <w:t xml:space="preserve"> This report shall certify any required street trees are planted specifically as per the nominated locations on the approved documentation and these conditions, and have edging constructed as per the </w:t>
      </w:r>
      <w:r w:rsidRPr="00315CCE">
        <w:rPr>
          <w:rFonts w:eastAsia="Calibri"/>
          <w:i/>
        </w:rPr>
        <w:t>Lake Macquarie City Council Landscape Standard Drawings March 2019</w:t>
      </w:r>
      <w:r w:rsidRPr="002531F2">
        <w:rPr>
          <w:rFonts w:eastAsia="Calibri"/>
        </w:rPr>
        <w:t>. The Certifying Authority shall not issue the Final Occupation Certificate without receipt of the Landscape Compliance Report.</w:t>
      </w:r>
    </w:p>
    <w:p w:rsidR="004445B8" w:rsidRDefault="004445B8" w:rsidP="004445B8"/>
    <w:p w:rsidR="004445B8" w:rsidRPr="00097250" w:rsidRDefault="004445B8" w:rsidP="00C11C86">
      <w:pPr>
        <w:pStyle w:val="PathwayCondNo"/>
        <w:numPr>
          <w:ilvl w:val="0"/>
          <w:numId w:val="33"/>
        </w:numPr>
        <w:rPr>
          <w:rFonts w:eastAsia="Calibri"/>
        </w:rPr>
      </w:pPr>
      <w:r w:rsidRPr="00097250">
        <w:rPr>
          <w:rFonts w:eastAsia="Calibri"/>
        </w:rPr>
        <w:t>P</w:t>
      </w:r>
      <w:r>
        <w:rPr>
          <w:rFonts w:eastAsia="Calibri"/>
        </w:rPr>
        <w:t>ublic Domain W</w:t>
      </w:r>
      <w:r w:rsidRPr="00097250">
        <w:rPr>
          <w:rFonts w:eastAsia="Calibri"/>
        </w:rPr>
        <w:t>orks</w:t>
      </w:r>
    </w:p>
    <w:p w:rsidR="004445B8" w:rsidRPr="00097250" w:rsidRDefault="004445B8" w:rsidP="004445B8">
      <w:pPr>
        <w:ind w:left="567"/>
        <w:rPr>
          <w:rFonts w:eastAsia="Calibri"/>
        </w:rPr>
      </w:pPr>
      <w:r>
        <w:t xml:space="preserve">At the practical completion of works and prior to the issue of the Final Occupation Certificate, the landscape consultant that prepared the Public Works Certificate landscape construction plans shall submit a Landscape Compliance Report to the </w:t>
      </w:r>
      <w:proofErr w:type="spellStart"/>
      <w:r>
        <w:t>LMCC</w:t>
      </w:r>
      <w:proofErr w:type="spellEnd"/>
      <w:r>
        <w:t xml:space="preserve"> Senior Project Officer (Civil) certifying all public domain landscape works have received the relevant witness and hold point inspections, implemented and maintained in accordance with this Public Works Certificate. This compliance report is required prior to </w:t>
      </w:r>
      <w:proofErr w:type="spellStart"/>
      <w:r>
        <w:t>LMCC</w:t>
      </w:r>
      <w:proofErr w:type="spellEnd"/>
      <w:r>
        <w:t xml:space="preserve"> issuing a compliance certificate for the works.</w:t>
      </w:r>
    </w:p>
    <w:p w:rsidR="004445B8" w:rsidRDefault="004445B8" w:rsidP="004445B8"/>
    <w:p w:rsidR="004445B8" w:rsidRPr="00246B23" w:rsidRDefault="004445B8" w:rsidP="00C11C86">
      <w:pPr>
        <w:pStyle w:val="PathwayCondNo"/>
        <w:numPr>
          <w:ilvl w:val="0"/>
          <w:numId w:val="33"/>
        </w:numPr>
      </w:pPr>
      <w:r w:rsidRPr="00246B23">
        <w:t>Vehicles Access Crossing and Kerb Layback</w:t>
      </w:r>
    </w:p>
    <w:p w:rsidR="004445B8" w:rsidRPr="007B6EED" w:rsidRDefault="004445B8" w:rsidP="004445B8">
      <w:pPr>
        <w:ind w:left="567"/>
      </w:pPr>
      <w:r w:rsidRPr="00246B23">
        <w:t>Prior to the issue of the Final Occupation Certificate, the paved crossing shall be completed for the building, at the owner's cost. Any disused kerb and gutter and footpath crossing shall be removed and replaced with full kerb and gutter to match adjoining kerb and gutter to the satisfaction of Council.</w:t>
      </w:r>
    </w:p>
    <w:p w:rsidR="004445B8" w:rsidRDefault="004445B8" w:rsidP="004445B8"/>
    <w:p w:rsidR="004445B8" w:rsidRPr="00B5117D" w:rsidRDefault="004445B8" w:rsidP="00C11C86">
      <w:pPr>
        <w:pStyle w:val="PathwayCondNo"/>
        <w:numPr>
          <w:ilvl w:val="0"/>
          <w:numId w:val="33"/>
        </w:numPr>
      </w:pPr>
      <w:r w:rsidRPr="00B5117D">
        <w:t>Crime prevention measures</w:t>
      </w:r>
    </w:p>
    <w:p w:rsidR="004445B8" w:rsidRPr="00B5117D" w:rsidRDefault="004445B8" w:rsidP="004445B8">
      <w:pPr>
        <w:ind w:left="567"/>
        <w:rPr>
          <w:rFonts w:cs="Arial"/>
          <w:szCs w:val="22"/>
        </w:rPr>
      </w:pPr>
      <w:r w:rsidRPr="00B5117D">
        <w:rPr>
          <w:rFonts w:cs="Arial"/>
          <w:szCs w:val="22"/>
        </w:rPr>
        <w:t>The Certifying Authority shall ensure that the development has been constructed in accordance with the recommendations provided in Section 5 of the approved Crime Prevention Through Environmental Design (</w:t>
      </w:r>
      <w:proofErr w:type="spellStart"/>
      <w:r w:rsidRPr="00B5117D">
        <w:rPr>
          <w:rFonts w:cs="Arial"/>
          <w:szCs w:val="22"/>
        </w:rPr>
        <w:t>CPTED</w:t>
      </w:r>
      <w:proofErr w:type="spellEnd"/>
      <w:r w:rsidRPr="00B5117D">
        <w:rPr>
          <w:rFonts w:cs="Arial"/>
          <w:szCs w:val="22"/>
        </w:rPr>
        <w:t>) report prepared by James Marshall &amp; Co (July 2021). The following shall be installed prior to the issue of any occupation  certificate:</w:t>
      </w:r>
    </w:p>
    <w:p w:rsidR="004445B8" w:rsidRPr="00B5117D" w:rsidRDefault="004445B8" w:rsidP="00C11C86">
      <w:pPr>
        <w:numPr>
          <w:ilvl w:val="0"/>
          <w:numId w:val="51"/>
        </w:numPr>
        <w:rPr>
          <w:rFonts w:cs="Arial"/>
          <w:szCs w:val="22"/>
        </w:rPr>
      </w:pPr>
      <w:r w:rsidRPr="00B5117D">
        <w:rPr>
          <w:rFonts w:cs="Arial"/>
          <w:szCs w:val="22"/>
        </w:rPr>
        <w:t xml:space="preserve">All fencing, as indicted in the approved plans </w:t>
      </w:r>
    </w:p>
    <w:p w:rsidR="004445B8" w:rsidRPr="00B5117D" w:rsidRDefault="004445B8" w:rsidP="00C11C86">
      <w:pPr>
        <w:numPr>
          <w:ilvl w:val="0"/>
          <w:numId w:val="51"/>
        </w:numPr>
        <w:rPr>
          <w:rFonts w:cs="Arial"/>
          <w:szCs w:val="22"/>
        </w:rPr>
      </w:pPr>
      <w:r w:rsidRPr="00B5117D">
        <w:rPr>
          <w:rFonts w:cs="Arial"/>
          <w:szCs w:val="22"/>
        </w:rPr>
        <w:t>A signage shall be installed at the main entry to the seniors housing development from Wilsons Road as well as at the entry from the recreational reserve to indicate private property.</w:t>
      </w:r>
    </w:p>
    <w:p w:rsidR="004445B8" w:rsidRPr="00B5117D" w:rsidRDefault="004445B8" w:rsidP="00C11C86">
      <w:pPr>
        <w:numPr>
          <w:ilvl w:val="0"/>
          <w:numId w:val="51"/>
        </w:numPr>
        <w:rPr>
          <w:rFonts w:cs="Arial"/>
          <w:szCs w:val="22"/>
        </w:rPr>
      </w:pPr>
      <w:r w:rsidRPr="00B5117D">
        <w:rPr>
          <w:rFonts w:cs="Arial"/>
          <w:szCs w:val="22"/>
        </w:rPr>
        <w:t>Dead locks shall be fitted to all door and windows</w:t>
      </w:r>
      <w:r>
        <w:rPr>
          <w:rFonts w:cs="Arial"/>
          <w:szCs w:val="22"/>
        </w:rPr>
        <w:t>.</w:t>
      </w:r>
    </w:p>
    <w:p w:rsidR="004445B8" w:rsidRPr="00B5117D" w:rsidRDefault="004445B8" w:rsidP="00C11C86">
      <w:pPr>
        <w:numPr>
          <w:ilvl w:val="0"/>
          <w:numId w:val="51"/>
        </w:numPr>
        <w:spacing w:after="0"/>
        <w:rPr>
          <w:rFonts w:cs="Arial"/>
          <w:szCs w:val="22"/>
        </w:rPr>
      </w:pPr>
      <w:r w:rsidRPr="00B5117D">
        <w:rPr>
          <w:rFonts w:cs="Arial"/>
          <w:szCs w:val="22"/>
        </w:rPr>
        <w:t>Intercom system (with camera) shall be installed at entry points.</w:t>
      </w:r>
    </w:p>
    <w:p w:rsidR="004445B8" w:rsidRPr="00B5117D" w:rsidRDefault="004445B8" w:rsidP="004445B8">
      <w:pPr>
        <w:ind w:left="1287"/>
        <w:rPr>
          <w:rFonts w:cs="Arial"/>
          <w:szCs w:val="22"/>
        </w:rPr>
      </w:pPr>
    </w:p>
    <w:p w:rsidR="004445B8" w:rsidRDefault="004445B8" w:rsidP="00C11C86">
      <w:pPr>
        <w:numPr>
          <w:ilvl w:val="0"/>
          <w:numId w:val="51"/>
        </w:numPr>
      </w:pPr>
      <w:r w:rsidRPr="00B5117D">
        <w:rPr>
          <w:rFonts w:cs="Arial"/>
          <w:szCs w:val="22"/>
        </w:rPr>
        <w:t>CCTV shall be installed to the carpark/basement</w:t>
      </w:r>
      <w:r>
        <w:rPr>
          <w:rFonts w:cs="Arial"/>
          <w:szCs w:val="22"/>
        </w:rPr>
        <w:t>,</w:t>
      </w:r>
      <w:r w:rsidRPr="00B5117D">
        <w:rPr>
          <w:rFonts w:cs="Arial"/>
          <w:szCs w:val="22"/>
        </w:rPr>
        <w:t xml:space="preserve"> all access point</w:t>
      </w:r>
      <w:r>
        <w:rPr>
          <w:rFonts w:cs="Arial"/>
          <w:szCs w:val="22"/>
        </w:rPr>
        <w:t>s</w:t>
      </w:r>
      <w:r w:rsidRPr="00B5117D">
        <w:rPr>
          <w:rFonts w:cs="Arial"/>
          <w:szCs w:val="22"/>
        </w:rPr>
        <w:t xml:space="preserve"> to the facility. </w:t>
      </w:r>
      <w:r w:rsidRPr="00B5117D">
        <w:t xml:space="preserve">CCTV shall comply with Australian Standard – Closed Circuit Television System (CCTV) AS 4806. </w:t>
      </w:r>
    </w:p>
    <w:p w:rsidR="004445B8" w:rsidRPr="001E1259" w:rsidRDefault="004445B8" w:rsidP="00C11C86">
      <w:pPr>
        <w:numPr>
          <w:ilvl w:val="0"/>
          <w:numId w:val="51"/>
        </w:numPr>
      </w:pPr>
      <w:r w:rsidRPr="00150AEA">
        <w:rPr>
          <w:rFonts w:cs="Arial"/>
        </w:rPr>
        <w:t>Lighting shall be designed in accordance with AS 1158.</w:t>
      </w:r>
      <w:r>
        <w:rPr>
          <w:rFonts w:cs="Arial"/>
        </w:rPr>
        <w:t>3.</w:t>
      </w:r>
      <w:r w:rsidRPr="00150AEA">
        <w:rPr>
          <w:rFonts w:cs="Arial"/>
        </w:rPr>
        <w:t>1 to provide appropriate lamps and lighting levels to mitigate pedestrian crime risk and fear</w:t>
      </w:r>
      <w:r>
        <w:rPr>
          <w:rFonts w:cs="Arial"/>
        </w:rPr>
        <w:t xml:space="preserve"> facilitating a safe, comfortable visual environment for pedestrian and wheeled transport movement at night.</w:t>
      </w:r>
    </w:p>
    <w:p w:rsidR="004445B8" w:rsidRPr="00031DBD" w:rsidRDefault="004445B8" w:rsidP="00C11C86">
      <w:pPr>
        <w:numPr>
          <w:ilvl w:val="0"/>
          <w:numId w:val="51"/>
        </w:numPr>
      </w:pPr>
      <w:r>
        <w:t>Appropriate lighting shall be installed on either side of the gated access from RE1 land .</w:t>
      </w:r>
    </w:p>
    <w:p w:rsidR="004445B8" w:rsidRDefault="004445B8" w:rsidP="004445B8"/>
    <w:p w:rsidR="004445B8" w:rsidRPr="004211EF" w:rsidRDefault="004445B8" w:rsidP="00C11C86">
      <w:pPr>
        <w:pStyle w:val="PathwayCondNo"/>
        <w:numPr>
          <w:ilvl w:val="0"/>
          <w:numId w:val="33"/>
        </w:numPr>
      </w:pPr>
      <w:r w:rsidRPr="004211EF">
        <w:t>Occupation Certificate</w:t>
      </w:r>
    </w:p>
    <w:p w:rsidR="004445B8" w:rsidRPr="001E7A7B" w:rsidRDefault="004445B8" w:rsidP="004445B8">
      <w:pPr>
        <w:ind w:left="567"/>
      </w:pPr>
      <w:r w:rsidRPr="0071632E">
        <w:t xml:space="preserve">The development shall not be occupied or used prior to the issuing of a Final Occupation Certificate or Interim Occupation Certificate by the Certifying Authority.  Where an Interim </w:t>
      </w:r>
      <w:r w:rsidRPr="0071632E">
        <w:lastRenderedPageBreak/>
        <w:t>Occupation Certificate has been issued, only that part of the building to which the Certificate applies may be occupied or used.</w:t>
      </w:r>
    </w:p>
    <w:p w:rsidR="004445B8" w:rsidRDefault="004445B8" w:rsidP="004445B8"/>
    <w:p w:rsidR="004445B8" w:rsidRPr="001F138C" w:rsidRDefault="004445B8" w:rsidP="00C11C86">
      <w:pPr>
        <w:pStyle w:val="PathwayCondNo"/>
        <w:numPr>
          <w:ilvl w:val="0"/>
          <w:numId w:val="33"/>
        </w:numPr>
      </w:pPr>
      <w:r w:rsidRPr="001F138C">
        <w:t>Commencement of the Use of the Land – Housing for Seniors or People with a Disability</w:t>
      </w:r>
    </w:p>
    <w:p w:rsidR="004445B8" w:rsidRPr="006446CF" w:rsidRDefault="004445B8" w:rsidP="004445B8">
      <w:pPr>
        <w:ind w:left="567"/>
      </w:pPr>
      <w:r w:rsidRPr="006446CF">
        <w:t xml:space="preserve">The development shall be occupied in accordance with the requirements of Chapter 3 Part 1 Clause 18 of </w:t>
      </w:r>
      <w:r w:rsidRPr="00BF3F4E">
        <w:rPr>
          <w:i/>
        </w:rPr>
        <w:t>State Environmental Planning Policy (Housing for Seniors or People with a Disability) 2004</w:t>
      </w:r>
      <w:r>
        <w:t>.</w:t>
      </w:r>
    </w:p>
    <w:p w:rsidR="004445B8" w:rsidRPr="006446CF" w:rsidRDefault="004445B8" w:rsidP="004445B8">
      <w:pPr>
        <w:ind w:left="567"/>
      </w:pPr>
      <w:r w:rsidRPr="006446CF">
        <w:t>Prior to the issue of an</w:t>
      </w:r>
      <w:r>
        <w:t>y</w:t>
      </w:r>
      <w:r w:rsidRPr="006446CF">
        <w:t xml:space="preserve"> Occupation Certificate, a restriction as to user shall be registered against the title of the property on which development shall be carried out, in accordance with section 88E of the </w:t>
      </w:r>
      <w:r w:rsidRPr="00BF3F4E">
        <w:rPr>
          <w:i/>
        </w:rPr>
        <w:t>Conveyancing Act 1919</w:t>
      </w:r>
      <w:r w:rsidRPr="006446CF">
        <w:t>, limiting the use of any accommodation to which this application relates to the kind</w:t>
      </w:r>
      <w:r>
        <w:t xml:space="preserve">s of people referred to below. </w:t>
      </w:r>
      <w:r w:rsidRPr="006446CF">
        <w:t>The development shall only be occupied by:</w:t>
      </w:r>
    </w:p>
    <w:p w:rsidR="004445B8" w:rsidRPr="00555900" w:rsidRDefault="004445B8" w:rsidP="00C11C86">
      <w:pPr>
        <w:numPr>
          <w:ilvl w:val="0"/>
          <w:numId w:val="52"/>
        </w:numPr>
      </w:pPr>
      <w:r w:rsidRPr="00555900">
        <w:t>Seniors, or people who have a disability,</w:t>
      </w:r>
    </w:p>
    <w:p w:rsidR="004445B8" w:rsidRPr="00555900" w:rsidRDefault="004445B8" w:rsidP="00C11C86">
      <w:pPr>
        <w:numPr>
          <w:ilvl w:val="0"/>
          <w:numId w:val="52"/>
        </w:numPr>
      </w:pPr>
      <w:r w:rsidRPr="00555900">
        <w:t>people who live within the same household with seniors or people who have a disability,</w:t>
      </w:r>
    </w:p>
    <w:p w:rsidR="004445B8" w:rsidRPr="00555900" w:rsidRDefault="004445B8" w:rsidP="00C11C86">
      <w:pPr>
        <w:numPr>
          <w:ilvl w:val="0"/>
          <w:numId w:val="52"/>
        </w:numPr>
      </w:pPr>
      <w:r w:rsidRPr="00555900">
        <w:t xml:space="preserve">staff employed to assist in the administration of and provision of services to housing provided under </w:t>
      </w:r>
      <w:r w:rsidRPr="00C85C2C">
        <w:rPr>
          <w:i/>
        </w:rPr>
        <w:t>SEPP (Housing for Seniors or People with a Disability) 2004.</w:t>
      </w:r>
    </w:p>
    <w:p w:rsidR="004445B8" w:rsidRDefault="004445B8" w:rsidP="004445B8"/>
    <w:p w:rsidR="004445B8" w:rsidRPr="008D546C" w:rsidRDefault="004445B8" w:rsidP="00C11C86">
      <w:pPr>
        <w:pStyle w:val="PathwayCondNo"/>
        <w:numPr>
          <w:ilvl w:val="0"/>
          <w:numId w:val="33"/>
        </w:numPr>
      </w:pPr>
      <w:r w:rsidRPr="008D546C">
        <w:t>State Environmental Planning Policy 65</w:t>
      </w:r>
    </w:p>
    <w:p w:rsidR="004445B8" w:rsidRPr="008D546C" w:rsidRDefault="004445B8" w:rsidP="004445B8">
      <w:pPr>
        <w:ind w:left="567"/>
      </w:pPr>
      <w:r w:rsidRPr="008D546C">
        <w:t xml:space="preserve">Prior to the issue of </w:t>
      </w:r>
      <w:r>
        <w:t>an</w:t>
      </w:r>
      <w:r w:rsidRPr="008D546C">
        <w:t xml:space="preserve"> Occupation Certificate, a design verification statement from a qualified designer shall be submitted</w:t>
      </w:r>
      <w:r>
        <w:t xml:space="preserve"> to the Certifying Authority</w:t>
      </w:r>
      <w:r w:rsidRPr="008D546C">
        <w:t>.</w:t>
      </w:r>
    </w:p>
    <w:p w:rsidR="004445B8" w:rsidRPr="008D546C" w:rsidRDefault="004445B8" w:rsidP="004445B8">
      <w:pPr>
        <w:ind w:left="567"/>
      </w:pPr>
      <w:r w:rsidRPr="008D546C">
        <w:t xml:space="preserve">The statement shall confirm the development has been constructed in accordance with the Design Quality Principles set out in Schedule 1 of </w:t>
      </w:r>
      <w:r w:rsidRPr="008D546C">
        <w:rPr>
          <w:i/>
        </w:rPr>
        <w:t>State Environmental Planning Policy No. 65 – Design Quality of Residential Apartment Development</w:t>
      </w:r>
      <w:r w:rsidRPr="008D546C">
        <w:t>.</w:t>
      </w:r>
    </w:p>
    <w:p w:rsidR="004445B8" w:rsidRDefault="004445B8" w:rsidP="004445B8"/>
    <w:p w:rsidR="004445B8" w:rsidRPr="00D75F7E" w:rsidRDefault="004445B8" w:rsidP="00C11C86">
      <w:pPr>
        <w:pStyle w:val="PathwayCondNo"/>
        <w:numPr>
          <w:ilvl w:val="0"/>
          <w:numId w:val="33"/>
        </w:numPr>
      </w:pPr>
      <w:r w:rsidRPr="00D75F7E">
        <w:t>Hunter Water Requirements</w:t>
      </w:r>
    </w:p>
    <w:p w:rsidR="004445B8" w:rsidRPr="009F7C3A" w:rsidRDefault="004445B8" w:rsidP="004445B8">
      <w:pPr>
        <w:ind w:left="567"/>
      </w:pPr>
      <w:r w:rsidRPr="00D75F7E">
        <w:t xml:space="preserve">The person with the benefit of this consent shall comply with Hunter Water’s requirements to provide the development with water supply and sewerage services. A copy of Hunter Water’s compliance certificate (Hunter Water Act 1991- Sect 50) shall be submitted with your </w:t>
      </w:r>
      <w:r>
        <w:t>Occupation</w:t>
      </w:r>
      <w:r w:rsidRPr="00D75F7E">
        <w:t xml:space="preserve"> Certificate application.</w:t>
      </w:r>
    </w:p>
    <w:p w:rsidR="004445B8" w:rsidRDefault="004445B8" w:rsidP="004445B8"/>
    <w:p w:rsidR="004445B8" w:rsidRDefault="004445B8" w:rsidP="00C11C86">
      <w:pPr>
        <w:pStyle w:val="PathwayCondNo"/>
        <w:numPr>
          <w:ilvl w:val="0"/>
          <w:numId w:val="33"/>
        </w:numPr>
      </w:pPr>
      <w:r>
        <w:t>Screening of Ancillary Structures</w:t>
      </w:r>
    </w:p>
    <w:p w:rsidR="004445B8" w:rsidRPr="003409A9" w:rsidRDefault="004445B8" w:rsidP="004445B8">
      <w:pPr>
        <w:ind w:left="567"/>
        <w:rPr>
          <w:rFonts w:ascii="Fira Sans" w:hAnsi="Fira Sans"/>
        </w:rPr>
      </w:pPr>
      <w:r>
        <w:t xml:space="preserve">Prior to the issue of the any Occupation Certificate, all ancillary structures including the garbage bin storage area, air conditioning, hot water system and rainwater tank (as applicable) shall be adequately screened from public view. </w:t>
      </w:r>
    </w:p>
    <w:p w:rsidR="004445B8" w:rsidRDefault="004445B8" w:rsidP="004445B8"/>
    <w:p w:rsidR="004445B8" w:rsidRPr="008B090D" w:rsidRDefault="004445B8" w:rsidP="00C11C86">
      <w:pPr>
        <w:pStyle w:val="PathwayCondNo"/>
        <w:numPr>
          <w:ilvl w:val="0"/>
          <w:numId w:val="33"/>
        </w:numPr>
      </w:pPr>
      <w:r>
        <w:t>Operational Management Plan</w:t>
      </w:r>
    </w:p>
    <w:p w:rsidR="004445B8" w:rsidRDefault="004445B8" w:rsidP="004445B8">
      <w:pPr>
        <w:ind w:left="567"/>
      </w:pPr>
      <w:r>
        <w:t>An Operational Management Plan, including but not limited to, the following details shall be submitted to the certifying authority:</w:t>
      </w:r>
    </w:p>
    <w:p w:rsidR="004445B8" w:rsidRPr="002124F2" w:rsidRDefault="004445B8" w:rsidP="00C11C86">
      <w:pPr>
        <w:pStyle w:val="ListParagraph"/>
        <w:numPr>
          <w:ilvl w:val="0"/>
          <w:numId w:val="53"/>
        </w:numPr>
        <w:spacing w:after="120"/>
        <w:ind w:left="1134" w:hanging="567"/>
        <w:contextualSpacing w:val="0"/>
        <w:rPr>
          <w:rFonts w:cs="Arial"/>
        </w:rPr>
      </w:pPr>
      <w:r>
        <w:rPr>
          <w:rFonts w:cs="Arial"/>
        </w:rPr>
        <w:t xml:space="preserve">Management of the facility </w:t>
      </w:r>
      <w:r w:rsidRPr="002124F2">
        <w:rPr>
          <w:rFonts w:cs="Arial"/>
        </w:rPr>
        <w:t>in accordance with the Retirement Villages Act 1999, and the Retirement Villages Regulation 2017</w:t>
      </w:r>
    </w:p>
    <w:p w:rsidR="004445B8" w:rsidRPr="002124F2" w:rsidRDefault="004445B8" w:rsidP="00C11C86">
      <w:pPr>
        <w:pStyle w:val="ListParagraph"/>
        <w:numPr>
          <w:ilvl w:val="0"/>
          <w:numId w:val="53"/>
        </w:numPr>
        <w:spacing w:after="120"/>
        <w:ind w:left="1134" w:hanging="567"/>
        <w:contextualSpacing w:val="0"/>
        <w:rPr>
          <w:rFonts w:cs="Arial"/>
        </w:rPr>
      </w:pPr>
      <w:r>
        <w:rPr>
          <w:rFonts w:cs="Arial"/>
        </w:rPr>
        <w:t>D</w:t>
      </w:r>
      <w:r w:rsidRPr="002124F2">
        <w:rPr>
          <w:rFonts w:cs="Arial"/>
        </w:rPr>
        <w:t xml:space="preserve">etails of </w:t>
      </w:r>
      <w:r>
        <w:rPr>
          <w:rFonts w:cs="Arial"/>
        </w:rPr>
        <w:t>any</w:t>
      </w:r>
      <w:r w:rsidRPr="002124F2">
        <w:rPr>
          <w:rFonts w:cs="Arial"/>
        </w:rPr>
        <w:t xml:space="preserve"> social </w:t>
      </w:r>
      <w:r>
        <w:rPr>
          <w:rFonts w:cs="Arial"/>
        </w:rPr>
        <w:t>programs/activities</w:t>
      </w:r>
      <w:r w:rsidRPr="002124F2">
        <w:rPr>
          <w:rFonts w:cs="Arial"/>
        </w:rPr>
        <w:t xml:space="preserve"> of the facility’s operations, including any on-site or off-site management</w:t>
      </w:r>
    </w:p>
    <w:p w:rsidR="004445B8" w:rsidRPr="002124F2" w:rsidRDefault="004445B8" w:rsidP="00C11C86">
      <w:pPr>
        <w:numPr>
          <w:ilvl w:val="0"/>
          <w:numId w:val="53"/>
        </w:numPr>
        <w:spacing w:after="120"/>
        <w:ind w:left="1134" w:hanging="567"/>
        <w:rPr>
          <w:rFonts w:eastAsia="Calibri" w:cs="Arial"/>
        </w:rPr>
      </w:pPr>
      <w:r>
        <w:rPr>
          <w:rFonts w:cs="Arial"/>
        </w:rPr>
        <w:lastRenderedPageBreak/>
        <w:t>P</w:t>
      </w:r>
      <w:r w:rsidRPr="002124F2">
        <w:rPr>
          <w:rFonts w:cs="Arial"/>
        </w:rPr>
        <w:t>rovision of information to residents which includes details and outlines village issues and procedures (including how residents have the opportunity to participate in decision making processes, or raise issues, and how these are addressed)</w:t>
      </w:r>
    </w:p>
    <w:p w:rsidR="004445B8" w:rsidRPr="002124F2" w:rsidRDefault="004445B8" w:rsidP="00C11C86">
      <w:pPr>
        <w:numPr>
          <w:ilvl w:val="0"/>
          <w:numId w:val="53"/>
        </w:numPr>
        <w:spacing w:after="120"/>
        <w:ind w:left="1134" w:hanging="567"/>
        <w:rPr>
          <w:rFonts w:cs="Arial"/>
        </w:rPr>
      </w:pPr>
      <w:r>
        <w:rPr>
          <w:rFonts w:cs="Arial"/>
        </w:rPr>
        <w:t>P</w:t>
      </w:r>
      <w:r w:rsidRPr="002124F2">
        <w:rPr>
          <w:rFonts w:cs="Arial"/>
        </w:rPr>
        <w:t xml:space="preserve">rovision of </w:t>
      </w:r>
      <w:r>
        <w:rPr>
          <w:rFonts w:cs="Arial"/>
        </w:rPr>
        <w:t xml:space="preserve">any </w:t>
      </w:r>
      <w:r w:rsidRPr="002124F2">
        <w:rPr>
          <w:rFonts w:cs="Arial"/>
        </w:rPr>
        <w:t>personal care services associated with domestic duties and accessing other services</w:t>
      </w:r>
    </w:p>
    <w:p w:rsidR="004445B8" w:rsidRDefault="004445B8" w:rsidP="00C11C86">
      <w:pPr>
        <w:numPr>
          <w:ilvl w:val="0"/>
          <w:numId w:val="53"/>
        </w:numPr>
        <w:spacing w:after="120"/>
        <w:ind w:left="1134" w:hanging="567"/>
        <w:rPr>
          <w:rFonts w:cs="Arial"/>
        </w:rPr>
      </w:pPr>
      <w:r>
        <w:rPr>
          <w:rFonts w:cs="Arial"/>
        </w:rPr>
        <w:t>Any h</w:t>
      </w:r>
      <w:r w:rsidRPr="002124F2">
        <w:rPr>
          <w:rFonts w:cs="Arial"/>
        </w:rPr>
        <w:t>ousekeeping / cleaning services</w:t>
      </w:r>
      <w:r>
        <w:rPr>
          <w:rFonts w:cs="Arial"/>
        </w:rPr>
        <w:t xml:space="preserve"> available at the premises</w:t>
      </w:r>
    </w:p>
    <w:p w:rsidR="004445B8" w:rsidRPr="002124F2" w:rsidRDefault="004445B8" w:rsidP="00C11C86">
      <w:pPr>
        <w:numPr>
          <w:ilvl w:val="0"/>
          <w:numId w:val="53"/>
        </w:numPr>
        <w:spacing w:after="120"/>
        <w:ind w:left="1134" w:hanging="567"/>
        <w:rPr>
          <w:rFonts w:cs="Arial"/>
        </w:rPr>
      </w:pPr>
      <w:r>
        <w:rPr>
          <w:rFonts w:cs="Arial"/>
        </w:rPr>
        <w:t xml:space="preserve">       Noise control measures</w:t>
      </w:r>
    </w:p>
    <w:p w:rsidR="004445B8" w:rsidRPr="002124F2" w:rsidRDefault="004445B8" w:rsidP="00C11C86">
      <w:pPr>
        <w:numPr>
          <w:ilvl w:val="0"/>
          <w:numId w:val="53"/>
        </w:numPr>
        <w:spacing w:after="120"/>
        <w:ind w:left="1134" w:hanging="567"/>
        <w:rPr>
          <w:rFonts w:cs="Arial"/>
        </w:rPr>
      </w:pPr>
      <w:r>
        <w:rPr>
          <w:rFonts w:cs="Arial"/>
        </w:rPr>
        <w:t xml:space="preserve"> M</w:t>
      </w:r>
      <w:r w:rsidRPr="002124F2">
        <w:rPr>
          <w:rFonts w:cs="Arial"/>
        </w:rPr>
        <w:t xml:space="preserve">aintenance and management of communal / public areas within the site </w:t>
      </w:r>
    </w:p>
    <w:p w:rsidR="004445B8" w:rsidRPr="00280A85" w:rsidRDefault="004445B8" w:rsidP="00C11C86">
      <w:pPr>
        <w:pStyle w:val="ListParagraph"/>
        <w:numPr>
          <w:ilvl w:val="0"/>
          <w:numId w:val="53"/>
        </w:numPr>
        <w:spacing w:after="120"/>
        <w:ind w:left="1134" w:hanging="567"/>
        <w:contextualSpacing w:val="0"/>
        <w:rPr>
          <w:rFonts w:cs="Arial"/>
        </w:rPr>
      </w:pPr>
      <w:r>
        <w:rPr>
          <w:rFonts w:cs="Arial"/>
        </w:rPr>
        <w:t>Emergency management plan including e</w:t>
      </w:r>
      <w:r w:rsidRPr="002124F2">
        <w:rPr>
          <w:rFonts w:cs="Arial"/>
        </w:rPr>
        <w:t xml:space="preserve">mergency response / assistance and </w:t>
      </w:r>
      <w:r>
        <w:rPr>
          <w:rFonts w:cs="Arial"/>
        </w:rPr>
        <w:t xml:space="preserve">evacuation </w:t>
      </w:r>
      <w:r w:rsidRPr="002124F2">
        <w:rPr>
          <w:rFonts w:cs="Arial"/>
        </w:rPr>
        <w:t>procedures</w:t>
      </w:r>
      <w:r>
        <w:rPr>
          <w:rFonts w:cs="Arial"/>
        </w:rPr>
        <w:t>. The evacuation plan should also consider residents using mobility equipment</w:t>
      </w:r>
    </w:p>
    <w:p w:rsidR="004445B8" w:rsidRDefault="004445B8" w:rsidP="004445B8"/>
    <w:p w:rsidR="004445B8" w:rsidRDefault="004445B8" w:rsidP="004445B8"/>
    <w:p w:rsidR="004445B8" w:rsidRDefault="004445B8" w:rsidP="004445B8">
      <w:pPr>
        <w:pBdr>
          <w:top w:val="single" w:sz="4" w:space="1" w:color="auto"/>
          <w:left w:val="single" w:sz="4" w:space="4" w:color="auto"/>
          <w:bottom w:val="single" w:sz="4" w:space="1" w:color="auto"/>
          <w:right w:val="single" w:sz="4" w:space="4" w:color="auto"/>
        </w:pBdr>
        <w:shd w:val="clear" w:color="auto" w:fill="D9D9D9"/>
        <w:rPr>
          <w:b/>
        </w:rPr>
      </w:pPr>
      <w:r>
        <w:rPr>
          <w:b/>
        </w:rPr>
        <w:t>Operational Conditions</w:t>
      </w:r>
    </w:p>
    <w:p w:rsidR="004445B8" w:rsidRDefault="004445B8" w:rsidP="004445B8">
      <w:pPr>
        <w:pBdr>
          <w:top w:val="single" w:sz="4" w:space="1" w:color="auto"/>
          <w:left w:val="single" w:sz="4" w:space="4" w:color="auto"/>
          <w:bottom w:val="single" w:sz="4" w:space="1" w:color="auto"/>
          <w:right w:val="single" w:sz="4" w:space="4" w:color="auto"/>
        </w:pBdr>
        <w:shd w:val="clear" w:color="auto" w:fill="D9D9D9"/>
      </w:pPr>
      <w:r>
        <w:t>The person having the benefit of the consent shall comply with each of the following conditions during the operation of the development.</w:t>
      </w:r>
    </w:p>
    <w:p w:rsidR="004445B8" w:rsidRPr="00CA2DB1" w:rsidRDefault="004445B8" w:rsidP="004445B8"/>
    <w:p w:rsidR="004445B8" w:rsidRPr="00635903" w:rsidRDefault="004445B8" w:rsidP="00C11C86">
      <w:pPr>
        <w:pStyle w:val="PathwayCondNo"/>
        <w:numPr>
          <w:ilvl w:val="0"/>
          <w:numId w:val="33"/>
        </w:numPr>
        <w:rPr>
          <w:rFonts w:eastAsia="Calibri"/>
        </w:rPr>
      </w:pPr>
      <w:r w:rsidRPr="00635903">
        <w:rPr>
          <w:rFonts w:eastAsia="Calibri"/>
        </w:rPr>
        <w:t>L</w:t>
      </w:r>
      <w:r>
        <w:rPr>
          <w:rFonts w:eastAsia="Calibri"/>
        </w:rPr>
        <w:t>andscape Works (Development Site)</w:t>
      </w:r>
    </w:p>
    <w:p w:rsidR="004445B8" w:rsidRPr="00635903" w:rsidRDefault="004445B8" w:rsidP="004445B8">
      <w:pPr>
        <w:ind w:left="567"/>
      </w:pPr>
      <w:r w:rsidRPr="00635903">
        <w:t>All landscape works required under this consent shall undergo an establishment maintenance period of a minimum of 52 weeks</w:t>
      </w:r>
      <w:r>
        <w:t xml:space="preserve"> to achieve the design intent of the landscape design</w:t>
      </w:r>
      <w:r w:rsidRPr="00635903">
        <w:t>.</w:t>
      </w:r>
    </w:p>
    <w:p w:rsidR="004445B8" w:rsidRPr="00635903" w:rsidRDefault="004445B8" w:rsidP="004445B8">
      <w:pPr>
        <w:ind w:left="567"/>
      </w:pPr>
      <w:r w:rsidRPr="00635903">
        <w:t xml:space="preserve">All landscaping shall then be permanently maintained in good condition in accordance with the approved landscape plan and the adopted </w:t>
      </w:r>
      <w:r w:rsidRPr="00635903">
        <w:rPr>
          <w:i/>
        </w:rPr>
        <w:t>Development Control Plan 2014 Guidelines – Landscape Design Guidelines</w:t>
      </w:r>
      <w:r w:rsidRPr="00635903">
        <w:t>.</w:t>
      </w:r>
    </w:p>
    <w:p w:rsidR="004445B8" w:rsidRDefault="004445B8" w:rsidP="004445B8"/>
    <w:p w:rsidR="004445B8" w:rsidRPr="00054DCD" w:rsidRDefault="004445B8" w:rsidP="00C11C86">
      <w:pPr>
        <w:pStyle w:val="PathwayCondNo"/>
        <w:numPr>
          <w:ilvl w:val="0"/>
          <w:numId w:val="33"/>
        </w:numPr>
        <w:rPr>
          <w:rFonts w:eastAsia="Calibri"/>
        </w:rPr>
      </w:pPr>
      <w:r>
        <w:rPr>
          <w:rFonts w:eastAsia="Calibri"/>
        </w:rPr>
        <w:t>Public Domain W</w:t>
      </w:r>
      <w:r w:rsidRPr="00054DCD">
        <w:rPr>
          <w:rFonts w:eastAsia="Calibri"/>
        </w:rPr>
        <w:t>orks</w:t>
      </w:r>
    </w:p>
    <w:p w:rsidR="004445B8" w:rsidRDefault="004445B8" w:rsidP="004445B8">
      <w:pPr>
        <w:ind w:left="567"/>
        <w:rPr>
          <w:szCs w:val="22"/>
        </w:rPr>
      </w:pPr>
      <w:r>
        <w:t xml:space="preserve">The landscape consultant that prepared the Public Works Certificate landscape construction plans (or a consultant with equivalent qualifications) shall submit Landscape Maintenance Reports to </w:t>
      </w:r>
      <w:proofErr w:type="spellStart"/>
      <w:r>
        <w:t>LMCC</w:t>
      </w:r>
      <w:proofErr w:type="spellEnd"/>
      <w:r>
        <w:t xml:space="preserve"> Senior Project Officer (Civil) at 52 weeks and 104 weeks after practical completion certifying the public domain works are being satisfactorily maintained.</w:t>
      </w:r>
    </w:p>
    <w:p w:rsidR="004445B8" w:rsidRPr="00054DCD" w:rsidRDefault="004445B8" w:rsidP="004445B8">
      <w:pPr>
        <w:ind w:left="567"/>
      </w:pPr>
    </w:p>
    <w:p w:rsidR="004445B8" w:rsidRDefault="004445B8" w:rsidP="004445B8"/>
    <w:p w:rsidR="004445B8" w:rsidRPr="00915018" w:rsidRDefault="004445B8" w:rsidP="00C11C86">
      <w:pPr>
        <w:pStyle w:val="PathwayCondNo"/>
        <w:numPr>
          <w:ilvl w:val="0"/>
          <w:numId w:val="33"/>
        </w:numPr>
      </w:pPr>
      <w:r>
        <w:t>Safety and security</w:t>
      </w:r>
    </w:p>
    <w:p w:rsidR="004445B8" w:rsidRDefault="004445B8" w:rsidP="004445B8">
      <w:pPr>
        <w:ind w:left="567"/>
      </w:pPr>
      <w:r>
        <w:t>The following measures shall be employed to ensure the safety and security of the premises:</w:t>
      </w:r>
    </w:p>
    <w:p w:rsidR="004445B8" w:rsidRPr="00204FA5" w:rsidRDefault="004445B8" w:rsidP="00C11C86">
      <w:pPr>
        <w:numPr>
          <w:ilvl w:val="0"/>
          <w:numId w:val="54"/>
        </w:numPr>
        <w:ind w:left="1418" w:hanging="567"/>
      </w:pPr>
      <w:r w:rsidRPr="00EF47FB">
        <w:rPr>
          <w:rFonts w:cs="Arial"/>
          <w:szCs w:val="22"/>
        </w:rPr>
        <w:t>After hours security patrols to monitor the boundary, grounds and access points</w:t>
      </w:r>
      <w:r>
        <w:rPr>
          <w:rFonts w:cs="Arial"/>
          <w:szCs w:val="22"/>
        </w:rPr>
        <w:t>.</w:t>
      </w:r>
    </w:p>
    <w:p w:rsidR="004445B8" w:rsidRPr="00FF7E76" w:rsidRDefault="004445B8" w:rsidP="00C11C86">
      <w:pPr>
        <w:numPr>
          <w:ilvl w:val="0"/>
          <w:numId w:val="54"/>
        </w:numPr>
        <w:ind w:left="1418" w:hanging="567"/>
      </w:pPr>
      <w:r>
        <w:rPr>
          <w:rFonts w:cs="Arial"/>
          <w:szCs w:val="22"/>
        </w:rPr>
        <w:t>A sign in system and identity card/lanyard  for all tradespeople servicing the seniors housing development.</w:t>
      </w:r>
    </w:p>
    <w:p w:rsidR="004445B8" w:rsidRDefault="004445B8" w:rsidP="00C11C86">
      <w:pPr>
        <w:pStyle w:val="ListParagraph"/>
        <w:numPr>
          <w:ilvl w:val="0"/>
          <w:numId w:val="54"/>
        </w:numPr>
        <w:ind w:left="1418" w:hanging="567"/>
      </w:pPr>
      <w:r>
        <w:t>o</w:t>
      </w:r>
      <w:r w:rsidRPr="00D82ACC">
        <w:t xml:space="preserve">n-site manager </w:t>
      </w:r>
      <w:r>
        <w:t>to</w:t>
      </w:r>
      <w:r w:rsidRPr="00D82ACC">
        <w:t xml:space="preserve"> be employed and present during the week (business hours</w:t>
      </w:r>
      <w:r>
        <w:t>)</w:t>
      </w:r>
    </w:p>
    <w:p w:rsidR="004445B8" w:rsidRDefault="004445B8" w:rsidP="004445B8">
      <w:pPr>
        <w:pStyle w:val="ListParagraph"/>
        <w:ind w:left="1418" w:hanging="567"/>
      </w:pPr>
    </w:p>
    <w:p w:rsidR="004445B8" w:rsidRDefault="004445B8" w:rsidP="00C11C86">
      <w:pPr>
        <w:pStyle w:val="ListParagraph"/>
        <w:numPr>
          <w:ilvl w:val="0"/>
          <w:numId w:val="54"/>
        </w:numPr>
        <w:ind w:left="1418" w:hanging="567"/>
      </w:pPr>
      <w:r>
        <w:t>directional signage shall be provided throughout the development to assist with wayfinding</w:t>
      </w:r>
    </w:p>
    <w:p w:rsidR="004445B8" w:rsidRDefault="004445B8" w:rsidP="00C11C86">
      <w:pPr>
        <w:numPr>
          <w:ilvl w:val="0"/>
          <w:numId w:val="54"/>
        </w:numPr>
        <w:spacing w:after="0"/>
        <w:ind w:left="1418" w:hanging="567"/>
        <w:rPr>
          <w:rFonts w:cs="Arial"/>
          <w:szCs w:val="22"/>
        </w:rPr>
      </w:pPr>
      <w:r w:rsidRPr="00204FA5">
        <w:rPr>
          <w:rFonts w:cs="Arial"/>
          <w:szCs w:val="22"/>
        </w:rPr>
        <w:t xml:space="preserve"> </w:t>
      </w:r>
      <w:r>
        <w:rPr>
          <w:rFonts w:cs="Arial"/>
          <w:szCs w:val="22"/>
        </w:rPr>
        <w:t>All external areas shall be well maintained to allow natural surveillance.</w:t>
      </w:r>
      <w:r w:rsidRPr="00204FA5">
        <w:rPr>
          <w:rFonts w:cs="Arial"/>
          <w:szCs w:val="22"/>
        </w:rPr>
        <w:t xml:space="preserve"> </w:t>
      </w:r>
      <w:r w:rsidRPr="00EF47FB">
        <w:rPr>
          <w:rFonts w:cs="Arial"/>
          <w:szCs w:val="22"/>
        </w:rPr>
        <w:t>A maintenance plan sh</w:t>
      </w:r>
      <w:r>
        <w:rPr>
          <w:rFonts w:cs="Arial"/>
          <w:szCs w:val="22"/>
        </w:rPr>
        <w:t>all</w:t>
      </w:r>
      <w:r w:rsidRPr="00EF47FB">
        <w:rPr>
          <w:rFonts w:cs="Arial"/>
          <w:szCs w:val="22"/>
        </w:rPr>
        <w:t xml:space="preserve"> be developed </w:t>
      </w:r>
      <w:r>
        <w:rPr>
          <w:rFonts w:cs="Arial"/>
          <w:szCs w:val="22"/>
        </w:rPr>
        <w:t>to ensure all external areas are well maintained.</w:t>
      </w:r>
    </w:p>
    <w:p w:rsidR="004445B8" w:rsidRPr="00EF47FB" w:rsidRDefault="004445B8" w:rsidP="004445B8">
      <w:pPr>
        <w:spacing w:after="0"/>
        <w:ind w:left="1418" w:hanging="567"/>
        <w:rPr>
          <w:rFonts w:cs="Arial"/>
          <w:szCs w:val="22"/>
        </w:rPr>
      </w:pPr>
    </w:p>
    <w:p w:rsidR="004445B8" w:rsidRPr="00FF7E76" w:rsidRDefault="004445B8" w:rsidP="00C11C86">
      <w:pPr>
        <w:numPr>
          <w:ilvl w:val="0"/>
          <w:numId w:val="54"/>
        </w:numPr>
        <w:spacing w:after="0"/>
        <w:ind w:left="1418" w:hanging="567"/>
      </w:pPr>
      <w:r w:rsidRPr="00204FA5">
        <w:rPr>
          <w:rFonts w:cs="Arial"/>
          <w:szCs w:val="22"/>
        </w:rPr>
        <w:lastRenderedPageBreak/>
        <w:t xml:space="preserve"> Any evidence of anti-social behaviour (e.g. graffiti, malicious damage, broken lights etc.) should be cleaned / fixed / replaced within 24 hours.</w:t>
      </w:r>
    </w:p>
    <w:p w:rsidR="004445B8" w:rsidRDefault="004445B8" w:rsidP="004445B8">
      <w:pPr>
        <w:pStyle w:val="ListParagraph"/>
        <w:rPr>
          <w:rFonts w:cs="Arial"/>
          <w:szCs w:val="22"/>
        </w:rPr>
      </w:pPr>
    </w:p>
    <w:p w:rsidR="004445B8" w:rsidRPr="00204FA5" w:rsidRDefault="004445B8" w:rsidP="004445B8">
      <w:pPr>
        <w:spacing w:after="0"/>
        <w:ind w:left="1287"/>
      </w:pPr>
    </w:p>
    <w:p w:rsidR="004445B8" w:rsidRDefault="004445B8" w:rsidP="004445B8"/>
    <w:p w:rsidR="004445B8" w:rsidRPr="007F78B3" w:rsidRDefault="004445B8" w:rsidP="00C11C86">
      <w:pPr>
        <w:pStyle w:val="PathwayCondNo"/>
        <w:numPr>
          <w:ilvl w:val="0"/>
          <w:numId w:val="33"/>
        </w:numPr>
      </w:pPr>
      <w:r w:rsidRPr="007F78B3">
        <w:t>Hours of Operation</w:t>
      </w:r>
    </w:p>
    <w:p w:rsidR="004445B8" w:rsidRPr="007F78B3" w:rsidRDefault="004445B8" w:rsidP="004445B8">
      <w:pPr>
        <w:ind w:left="567"/>
      </w:pPr>
      <w:r w:rsidRPr="007F78B3">
        <w:t>Following commencement of occupation, the commercial premises shall operate or trade only between the times stated as follows:</w:t>
      </w:r>
    </w:p>
    <w:p w:rsidR="004445B8" w:rsidRPr="007F78B3" w:rsidRDefault="004445B8" w:rsidP="004445B8">
      <w:pPr>
        <w:ind w:left="567"/>
      </w:pPr>
      <w:r w:rsidRPr="007F78B3">
        <w:t>Mondays to Saturday: 7.00am  to 7.00pm</w:t>
      </w:r>
    </w:p>
    <w:p w:rsidR="004445B8" w:rsidRPr="007F78B3" w:rsidRDefault="004445B8" w:rsidP="004445B8">
      <w:pPr>
        <w:ind w:left="567"/>
      </w:pPr>
      <w:r w:rsidRPr="007F78B3">
        <w:t>Sundays and Public Holidays: 9.00am to 6.00pm</w:t>
      </w:r>
    </w:p>
    <w:p w:rsidR="004445B8" w:rsidRPr="007F78B3" w:rsidRDefault="004445B8" w:rsidP="004445B8">
      <w:pPr>
        <w:ind w:left="567"/>
      </w:pPr>
      <w:r w:rsidRPr="007F78B3">
        <w:t>Other internal operations such as cleaning, preparation, and office administration may be undertaken outside of the above hours provided no disturbance to the amenity of the neighbourhood occurs.</w:t>
      </w:r>
    </w:p>
    <w:p w:rsidR="004445B8" w:rsidRDefault="004445B8" w:rsidP="004445B8"/>
    <w:p w:rsidR="004445B8" w:rsidRPr="00D1793A" w:rsidRDefault="004445B8" w:rsidP="00C11C86">
      <w:pPr>
        <w:pStyle w:val="PathwayCondNo"/>
        <w:numPr>
          <w:ilvl w:val="0"/>
          <w:numId w:val="33"/>
        </w:numPr>
      </w:pPr>
      <w:r w:rsidRPr="00D1793A">
        <w:t>Advertising Structures and Signs</w:t>
      </w:r>
    </w:p>
    <w:p w:rsidR="004445B8" w:rsidRPr="00D1793A" w:rsidRDefault="004445B8" w:rsidP="004445B8">
      <w:pPr>
        <w:ind w:left="567"/>
      </w:pPr>
      <w:r w:rsidRPr="00D1793A">
        <w:t>Development consent shall be obtained from Council prior to the erection of any advertising st</w:t>
      </w:r>
      <w:r>
        <w:t xml:space="preserve">ructures or signs on the site. </w:t>
      </w:r>
      <w:r w:rsidRPr="00D1793A">
        <w:t>This requirement does not apply to any exempt, complying, or previously approved signage.</w:t>
      </w:r>
    </w:p>
    <w:p w:rsidR="004445B8" w:rsidRDefault="004445B8" w:rsidP="004445B8"/>
    <w:p w:rsidR="004445B8" w:rsidRPr="00031DBD" w:rsidRDefault="004445B8" w:rsidP="00C11C86">
      <w:pPr>
        <w:pStyle w:val="PathwayCondNo"/>
        <w:numPr>
          <w:ilvl w:val="0"/>
          <w:numId w:val="33"/>
        </w:numPr>
      </w:pPr>
      <w:r w:rsidRPr="00031DBD">
        <w:t>Lighting</w:t>
      </w:r>
    </w:p>
    <w:p w:rsidR="004445B8" w:rsidRDefault="004445B8" w:rsidP="004445B8">
      <w:pPr>
        <w:ind w:left="567"/>
      </w:pPr>
      <w:r>
        <w:t xml:space="preserve">Any lighting shall be installed to comply with </w:t>
      </w:r>
      <w:r>
        <w:rPr>
          <w:i/>
        </w:rPr>
        <w:t xml:space="preserve">Australian Standard </w:t>
      </w:r>
      <w:r>
        <w:rPr>
          <w:rFonts w:cs="Arial"/>
          <w:szCs w:val="22"/>
        </w:rPr>
        <w:t>AS/NZS4282-2019</w:t>
      </w:r>
      <w:r>
        <w:t>.</w:t>
      </w:r>
    </w:p>
    <w:p w:rsidR="004445B8" w:rsidRDefault="004445B8" w:rsidP="004445B8"/>
    <w:p w:rsidR="004445B8" w:rsidRPr="005B2CBD" w:rsidRDefault="004445B8" w:rsidP="00C11C86">
      <w:pPr>
        <w:pStyle w:val="PathwayCondNo"/>
        <w:numPr>
          <w:ilvl w:val="0"/>
          <w:numId w:val="33"/>
        </w:numPr>
      </w:pPr>
      <w:r w:rsidRPr="005B2CBD">
        <w:t>Emissions</w:t>
      </w:r>
    </w:p>
    <w:p w:rsidR="004445B8" w:rsidRPr="003409A9" w:rsidRDefault="004445B8" w:rsidP="004445B8">
      <w:pPr>
        <w:ind w:left="567"/>
        <w:rPr>
          <w:rFonts w:ascii="Fira Sans" w:hAnsi="Fira Sans"/>
        </w:rPr>
      </w:pPr>
      <w:r w:rsidRPr="005B2CBD">
        <w:t xml:space="preserve">There shall be no interference with the amenity of the neighbourhood by reason of the emission of any "offensive noise" as defined in the </w:t>
      </w:r>
      <w:r w:rsidRPr="005B2CBD">
        <w:rPr>
          <w:i/>
        </w:rPr>
        <w:t>Protection of the Environment Operations Act 1997</w:t>
      </w:r>
      <w:r w:rsidRPr="005B2CBD">
        <w:t>, vibration, smell, fumes, smoke, vapour, steam, soot, ash or dust, or otherwise as a result of the development.</w:t>
      </w:r>
    </w:p>
    <w:p w:rsidR="004445B8" w:rsidRPr="009448AC" w:rsidRDefault="004445B8" w:rsidP="00C11C86">
      <w:pPr>
        <w:pStyle w:val="PathwayCondNo"/>
        <w:numPr>
          <w:ilvl w:val="0"/>
          <w:numId w:val="33"/>
        </w:numPr>
      </w:pPr>
      <w:r w:rsidRPr="009448AC">
        <w:t>Garbage Storage Areas</w:t>
      </w:r>
    </w:p>
    <w:p w:rsidR="004445B8" w:rsidRPr="009448AC" w:rsidRDefault="004445B8" w:rsidP="004445B8">
      <w:pPr>
        <w:ind w:left="567"/>
      </w:pPr>
      <w:r w:rsidRPr="009448AC">
        <w:t>Adequate arrangements shall be made for the regular removal and disposal of waste materials.</w:t>
      </w:r>
    </w:p>
    <w:p w:rsidR="004445B8" w:rsidRDefault="004445B8" w:rsidP="004445B8">
      <w:pPr>
        <w:rPr>
          <w:b/>
        </w:rPr>
      </w:pPr>
    </w:p>
    <w:p w:rsidR="004445B8" w:rsidRDefault="004445B8" w:rsidP="004445B8">
      <w:r>
        <w:rPr>
          <w:b/>
        </w:rPr>
        <w:t>Right of Appeal</w:t>
      </w:r>
    </w:p>
    <w:p w:rsidR="004445B8" w:rsidRDefault="004445B8" w:rsidP="004445B8">
      <w:r>
        <w:t>If you are dissatisfied with this decision (including a determination on a review under Section 8.2), Section 8.7 and 8.10 of the Environmental Planning and Assessment Act 1979 gives you the right to appeal to the Land and Environment Court within six months after:</w:t>
      </w:r>
    </w:p>
    <w:p w:rsidR="004445B8" w:rsidRDefault="004445B8" w:rsidP="00C11C86">
      <w:pPr>
        <w:pStyle w:val="ReportList"/>
        <w:numPr>
          <w:ilvl w:val="0"/>
          <w:numId w:val="12"/>
        </w:numPr>
      </w:pPr>
      <w:r>
        <w:t>the date on which you receive this notice, or</w:t>
      </w:r>
    </w:p>
    <w:p w:rsidR="004445B8" w:rsidRDefault="004445B8" w:rsidP="00C11C86">
      <w:pPr>
        <w:pStyle w:val="ReportList"/>
        <w:numPr>
          <w:ilvl w:val="0"/>
          <w:numId w:val="12"/>
        </w:numPr>
      </w:pPr>
      <w:r>
        <w:t>the date on which that application is taken to have been determined under Section 8.11.</w:t>
      </w:r>
    </w:p>
    <w:p w:rsidR="004445B8" w:rsidRDefault="004445B8" w:rsidP="004445B8">
      <w:r>
        <w:t>Section 8.8 of the Environmental Planning and Assessment Act 1979, does not give a right of appeal to an objector who is dissatisfied with the determination of the Council to grant consent to a development application, unless the application is for designated development (including designated development that is integrated development).  The objector may, within 28 days after the date on which the notice of the determination was given in accordance with the regulations, and in accordance with rules of the Court, appeal to the Court.</w:t>
      </w:r>
    </w:p>
    <w:p w:rsidR="004445B8" w:rsidRPr="00066E5E" w:rsidRDefault="004445B8" w:rsidP="004445B8">
      <w:pPr>
        <w:rPr>
          <w:rFonts w:cs="Arial"/>
        </w:rPr>
      </w:pPr>
    </w:p>
    <w:p w:rsidR="004445B8" w:rsidRDefault="004445B8" w:rsidP="004445B8">
      <w:pPr>
        <w:rPr>
          <w:b/>
        </w:rPr>
      </w:pPr>
      <w:r>
        <w:rPr>
          <w:b/>
        </w:rPr>
        <w:t>Right of Review</w:t>
      </w:r>
    </w:p>
    <w:p w:rsidR="004445B8" w:rsidRDefault="004445B8" w:rsidP="004445B8">
      <w:pPr>
        <w:rPr>
          <w:b/>
        </w:rPr>
      </w:pPr>
      <w:r>
        <w:t>Section 8.2 of the Environmental Planning and Assessment Act 1979 provides that the applicant may request the Council to review the determination.  The request must be made in writing (or on the review application form) within six months after the date as specified in this notice of determination, together with payment of the appropriate fee.  (</w:t>
      </w:r>
      <w:r>
        <w:rPr>
          <w:b/>
        </w:rPr>
        <w:t>See exclusions note below).</w:t>
      </w:r>
    </w:p>
    <w:p w:rsidR="004445B8" w:rsidRPr="00066E5E" w:rsidRDefault="004445B8" w:rsidP="004445B8">
      <w:pPr>
        <w:pStyle w:val="ReportList"/>
        <w:rPr>
          <w:rFonts w:cs="Arial"/>
        </w:rPr>
      </w:pPr>
      <w:r w:rsidRPr="00066E5E">
        <w:rPr>
          <w:rFonts w:cs="Arial"/>
          <w:b/>
        </w:rPr>
        <w:t>Exclusions:</w:t>
      </w:r>
      <w:r w:rsidRPr="00066E5E">
        <w:rPr>
          <w:rFonts w:cs="Arial"/>
        </w:rPr>
        <w:t xml:space="preserve">  A request to review the determination of a development application pursuant to Section 82A of the Environmental Planning and Assessment Act 1979 can only be undertaken where the consent authority is Council, other than:</w:t>
      </w:r>
    </w:p>
    <w:p w:rsidR="004445B8" w:rsidRPr="00066E5E" w:rsidRDefault="004445B8" w:rsidP="00C11C86">
      <w:pPr>
        <w:pStyle w:val="ReportList"/>
        <w:numPr>
          <w:ilvl w:val="0"/>
          <w:numId w:val="9"/>
        </w:numPr>
        <w:rPr>
          <w:rFonts w:cs="Arial"/>
        </w:rPr>
      </w:pPr>
      <w:r w:rsidRPr="00066E5E">
        <w:rPr>
          <w:rFonts w:cs="Arial"/>
        </w:rPr>
        <w:t xml:space="preserve">A determination to issue or </w:t>
      </w:r>
      <w:proofErr w:type="gramStart"/>
      <w:r w:rsidRPr="00066E5E">
        <w:rPr>
          <w:rFonts w:cs="Arial"/>
        </w:rPr>
        <w:t>refuse</w:t>
      </w:r>
      <w:proofErr w:type="gramEnd"/>
      <w:r w:rsidRPr="00066E5E">
        <w:rPr>
          <w:rFonts w:cs="Arial"/>
        </w:rPr>
        <w:t xml:space="preserve"> to issue a complying development certificate, or</w:t>
      </w:r>
    </w:p>
    <w:p w:rsidR="004445B8" w:rsidRPr="00066E5E" w:rsidRDefault="004445B8" w:rsidP="00C11C86">
      <w:pPr>
        <w:pStyle w:val="ReportList"/>
        <w:numPr>
          <w:ilvl w:val="0"/>
          <w:numId w:val="9"/>
        </w:numPr>
        <w:rPr>
          <w:rFonts w:cs="Arial"/>
        </w:rPr>
      </w:pPr>
      <w:r w:rsidRPr="00066E5E">
        <w:rPr>
          <w:rFonts w:cs="Arial"/>
        </w:rPr>
        <w:t>A determination in respect of designated development, or</w:t>
      </w:r>
    </w:p>
    <w:p w:rsidR="004445B8" w:rsidRPr="00066E5E" w:rsidRDefault="004445B8" w:rsidP="00C11C86">
      <w:pPr>
        <w:pStyle w:val="ReportList"/>
        <w:numPr>
          <w:ilvl w:val="0"/>
          <w:numId w:val="9"/>
        </w:numPr>
        <w:rPr>
          <w:rFonts w:cs="Arial"/>
        </w:rPr>
      </w:pPr>
      <w:r w:rsidRPr="00066E5E">
        <w:rPr>
          <w:rFonts w:cs="Arial"/>
        </w:rPr>
        <w:t>A determination in respect of integrated development, or</w:t>
      </w:r>
    </w:p>
    <w:p w:rsidR="004445B8" w:rsidRPr="00066E5E" w:rsidRDefault="004445B8" w:rsidP="00C11C86">
      <w:pPr>
        <w:pStyle w:val="ReportList"/>
        <w:numPr>
          <w:ilvl w:val="0"/>
          <w:numId w:val="9"/>
        </w:numPr>
        <w:rPr>
          <w:rFonts w:cs="Arial"/>
        </w:rPr>
      </w:pPr>
      <w:r w:rsidRPr="00066E5E">
        <w:rPr>
          <w:rFonts w:cs="Arial"/>
        </w:rPr>
        <w:t>A determination made by the Council under Division 4 in respect of an application by the Crown.</w:t>
      </w:r>
    </w:p>
    <w:p w:rsidR="004445B8" w:rsidRPr="00066E5E" w:rsidRDefault="004445B8" w:rsidP="004445B8">
      <w:pPr>
        <w:pStyle w:val="ReportList"/>
        <w:rPr>
          <w:rFonts w:cs="Arial"/>
          <w:b/>
        </w:rPr>
      </w:pPr>
    </w:p>
    <w:p w:rsidR="004445B8" w:rsidRPr="00066E5E" w:rsidRDefault="004445B8" w:rsidP="004445B8">
      <w:pPr>
        <w:pStyle w:val="ReportList"/>
        <w:rPr>
          <w:rFonts w:cs="Arial"/>
          <w:b/>
        </w:rPr>
      </w:pPr>
      <w:r w:rsidRPr="00066E5E">
        <w:rPr>
          <w:rFonts w:cs="Arial"/>
          <w:b/>
        </w:rPr>
        <w:t>Planning Assessment Commission</w:t>
      </w:r>
    </w:p>
    <w:p w:rsidR="004445B8" w:rsidRPr="00066E5E" w:rsidRDefault="004445B8" w:rsidP="004445B8">
      <w:pPr>
        <w:pStyle w:val="ReportList"/>
        <w:spacing w:after="160"/>
        <w:rPr>
          <w:rFonts w:cs="Arial"/>
        </w:rPr>
      </w:pPr>
      <w:r w:rsidRPr="00066E5E">
        <w:rPr>
          <w:rFonts w:cs="Arial"/>
        </w:rPr>
        <w:t>The Planning Assessment Commission has not conducted a public hearing in respect of this application.</w:t>
      </w:r>
    </w:p>
    <w:p w:rsidR="004445B8" w:rsidRDefault="004445B8" w:rsidP="004445B8"/>
    <w:p w:rsidR="004445B8" w:rsidRDefault="004445B8" w:rsidP="004445B8">
      <w:pPr>
        <w:rPr>
          <w:rFonts w:cs="Arial"/>
        </w:rPr>
      </w:pPr>
    </w:p>
    <w:p w:rsidR="004445B8" w:rsidRDefault="004445B8" w:rsidP="004445B8">
      <w:pPr>
        <w:rPr>
          <w:rFonts w:cs="Arial"/>
        </w:rPr>
      </w:pPr>
    </w:p>
    <w:p w:rsidR="004445B8" w:rsidRDefault="004445B8" w:rsidP="004445B8">
      <w:pPr>
        <w:rPr>
          <w:rFonts w:cs="Arial"/>
        </w:rPr>
      </w:pPr>
    </w:p>
    <w:p w:rsidR="004445B8" w:rsidRPr="005F07C6" w:rsidRDefault="004445B8" w:rsidP="004445B8"/>
    <w:p w:rsidR="00483878" w:rsidRPr="009F7C3A" w:rsidRDefault="00483878" w:rsidP="009F7C3A"/>
    <w:sectPr w:rsidR="00483878" w:rsidRPr="009F7C3A" w:rsidSect="00F73DA9">
      <w:footerReference w:type="default" r:id="rId14"/>
      <w:footerReference w:type="first" r:id="rId15"/>
      <w:pgSz w:w="11907" w:h="16840" w:code="9"/>
      <w:pgMar w:top="851" w:right="851" w:bottom="851" w:left="1134" w:header="1134" w:footer="1077" w:gutter="0"/>
      <w:paperSrc w:first="3" w:other="3"/>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F7D" w:rsidRDefault="004A7F7D" w:rsidP="00493096">
      <w:pPr>
        <w:spacing w:after="0"/>
      </w:pPr>
      <w:r>
        <w:separator/>
      </w:r>
    </w:p>
  </w:endnote>
  <w:endnote w:type="continuationSeparator" w:id="0">
    <w:p w:rsidR="004A7F7D" w:rsidRDefault="004A7F7D" w:rsidP="00493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Look w:val="0000" w:firstRow="0" w:lastRow="0" w:firstColumn="0" w:lastColumn="0" w:noHBand="0" w:noVBand="0"/>
    </w:tblPr>
    <w:tblGrid>
      <w:gridCol w:w="4417"/>
      <w:gridCol w:w="4417"/>
    </w:tblGrid>
    <w:tr w:rsidR="00BE120E">
      <w:tc>
        <w:tcPr>
          <w:tcW w:w="4417" w:type="dxa"/>
        </w:tcPr>
        <w:p w:rsidR="00BE120E" w:rsidRDefault="004A7F7D">
          <w:pPr>
            <w:rPr>
              <w:sz w:val="12"/>
            </w:rPr>
          </w:pPr>
        </w:p>
      </w:tc>
      <w:tc>
        <w:tcPr>
          <w:tcW w:w="4417" w:type="dxa"/>
        </w:tcPr>
        <w:p w:rsidR="00BE120E" w:rsidRDefault="006D165C">
          <w:pPr>
            <w:jc w:val="right"/>
            <w:rPr>
              <w:sz w:val="12"/>
            </w:rPr>
          </w:pPr>
          <w:proofErr w:type="spellStart"/>
          <w:r>
            <w:rPr>
              <w:sz w:val="12"/>
            </w:rPr>
            <w:t>LMCC</w:t>
          </w:r>
          <w:proofErr w:type="spellEnd"/>
          <w:r>
            <w:rPr>
              <w:sz w:val="12"/>
            </w:rPr>
            <w:t xml:space="preserve"> /</w:t>
          </w:r>
          <w:r>
            <w:rPr>
              <w:rStyle w:val="PageNumber"/>
              <w:sz w:val="12"/>
            </w:rPr>
            <w:fldChar w:fldCharType="begin"/>
          </w:r>
          <w:r>
            <w:rPr>
              <w:rStyle w:val="PageNumber"/>
              <w:sz w:val="12"/>
            </w:rPr>
            <w:instrText xml:space="preserve"> PAGE </w:instrText>
          </w:r>
          <w:r>
            <w:rPr>
              <w:rStyle w:val="PageNumber"/>
              <w:sz w:val="12"/>
            </w:rPr>
            <w:fldChar w:fldCharType="separate"/>
          </w:r>
          <w:r>
            <w:rPr>
              <w:rStyle w:val="PageNumber"/>
              <w:noProof/>
              <w:sz w:val="12"/>
            </w:rPr>
            <w:t>2</w:t>
          </w:r>
          <w:r>
            <w:rPr>
              <w:rStyle w:val="PageNumber"/>
              <w:sz w:val="12"/>
            </w:rPr>
            <w:fldChar w:fldCharType="end"/>
          </w:r>
        </w:p>
      </w:tc>
    </w:tr>
  </w:tbl>
  <w:p w:rsidR="00BE120E" w:rsidRDefault="004A7F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08" w:type="dxa"/>
      <w:tblLayout w:type="fixed"/>
      <w:tblLook w:val="0000" w:firstRow="0" w:lastRow="0" w:firstColumn="0" w:lastColumn="0" w:noHBand="0" w:noVBand="0"/>
    </w:tblPr>
    <w:tblGrid>
      <w:gridCol w:w="6228"/>
      <w:gridCol w:w="2880"/>
    </w:tblGrid>
    <w:tr w:rsidR="00792971" w:rsidRPr="004947B1">
      <w:tc>
        <w:tcPr>
          <w:tcW w:w="6228" w:type="dxa"/>
        </w:tcPr>
        <w:p w:rsidR="00792971" w:rsidRPr="009D19E8" w:rsidRDefault="006D165C" w:rsidP="0025621B">
          <w:pPr>
            <w:pStyle w:val="FooterLMCC"/>
            <w:rPr>
              <w:rFonts w:cs="Arial"/>
            </w:rPr>
          </w:pPr>
          <w:r w:rsidRPr="004947B1">
            <w:rPr>
              <w:rFonts w:cs="Arial"/>
            </w:rPr>
            <w:t>Our Ref</w:t>
          </w:r>
          <w:r w:rsidR="009D19E8">
            <w:rPr>
              <w:rFonts w:cs="Arial"/>
            </w:rPr>
            <w:t>:  DA/</w:t>
          </w:r>
          <w:r w:rsidR="00875DE6">
            <w:rPr>
              <w:rFonts w:cs="Arial"/>
            </w:rPr>
            <w:t>2899/2021</w:t>
          </w:r>
        </w:p>
      </w:tc>
      <w:tc>
        <w:tcPr>
          <w:tcW w:w="2880" w:type="dxa"/>
        </w:tcPr>
        <w:p w:rsidR="00792971" w:rsidRPr="004947B1" w:rsidRDefault="004A7F7D" w:rsidP="0025621B">
          <w:pPr>
            <w:pStyle w:val="FooterLMCC"/>
            <w:rPr>
              <w:rFonts w:cs="Arial"/>
            </w:rPr>
          </w:pPr>
        </w:p>
      </w:tc>
    </w:tr>
  </w:tbl>
  <w:p w:rsidR="00792971" w:rsidRPr="004947B1" w:rsidRDefault="004A7F7D" w:rsidP="0025621B">
    <w:pPr>
      <w:rPr>
        <w:rFonts w:cs="Arial"/>
      </w:rPr>
    </w:pPr>
  </w:p>
  <w:p w:rsidR="00792971" w:rsidRPr="00572921" w:rsidRDefault="004A7F7D" w:rsidP="00BF66B7">
    <w:pPr>
      <w:rPr>
        <w:rFonts w:cs="Arial"/>
      </w:rPr>
    </w:pPr>
  </w:p>
  <w:p w:rsidR="00792971" w:rsidRDefault="004A7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F7D" w:rsidRDefault="004A7F7D" w:rsidP="00493096">
      <w:pPr>
        <w:spacing w:after="0"/>
      </w:pPr>
      <w:r>
        <w:separator/>
      </w:r>
    </w:p>
  </w:footnote>
  <w:footnote w:type="continuationSeparator" w:id="0">
    <w:p w:rsidR="004A7F7D" w:rsidRDefault="004A7F7D" w:rsidP="004930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528"/>
    <w:multiLevelType w:val="multilevel"/>
    <w:tmpl w:val="0752236C"/>
    <w:lvl w:ilvl="0">
      <w:start w:val="1"/>
      <w:numFmt w:val="decimal"/>
      <w:lvlText w:val="%1"/>
      <w:lvlJc w:val="left"/>
      <w:pPr>
        <w:tabs>
          <w:tab w:val="num" w:pos="567"/>
        </w:tabs>
        <w:ind w:left="567" w:firstLine="0"/>
      </w:pPr>
      <w:rPr>
        <w:rFonts w:hint="default"/>
      </w:rPr>
    </w:lvl>
    <w:lvl w:ilvl="1">
      <w:start w:val="1"/>
      <w:numFmt w:val="lowerLetter"/>
      <w:pStyle w:val="PathwayConda"/>
      <w:lvlText w:val="%2."/>
      <w:lvlJc w:val="left"/>
      <w:pPr>
        <w:tabs>
          <w:tab w:val="num" w:pos="567"/>
        </w:tabs>
        <w:ind w:left="1134" w:firstLine="0"/>
      </w:pPr>
      <w:rPr>
        <w:rFonts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 w15:restartNumberingAfterBreak="0">
    <w:nsid w:val="07C65834"/>
    <w:multiLevelType w:val="hybridMultilevel"/>
    <w:tmpl w:val="16808444"/>
    <w:lvl w:ilvl="0" w:tplc="FFFFFFFF">
      <w:start w:val="1"/>
      <w:numFmt w:val="low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 w15:restartNumberingAfterBreak="0">
    <w:nsid w:val="1F251746"/>
    <w:multiLevelType w:val="hybridMultilevel"/>
    <w:tmpl w:val="330EFB76"/>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 w15:restartNumberingAfterBreak="0">
    <w:nsid w:val="4A950182"/>
    <w:multiLevelType w:val="hybridMultilevel"/>
    <w:tmpl w:val="F28461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D6A1841"/>
    <w:multiLevelType w:val="hybridMultilevel"/>
    <w:tmpl w:val="67E651DA"/>
    <w:lvl w:ilvl="0" w:tplc="6640010C">
      <w:start w:val="1"/>
      <w:numFmt w:val="lowerLetter"/>
      <w:lvlRestart w:val="0"/>
      <w:pStyle w:val="PathwayZonea"/>
      <w:lvlText w:val="%1."/>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507F5F44"/>
    <w:multiLevelType w:val="multilevel"/>
    <w:tmpl w:val="DFDEC9C4"/>
    <w:lvl w:ilvl="0">
      <w:start w:val="1"/>
      <w:numFmt w:val="decimal"/>
      <w:pStyle w:val="NoHeading1"/>
      <w:lvlText w:val="%1"/>
      <w:lvlJc w:val="left"/>
      <w:pPr>
        <w:tabs>
          <w:tab w:val="num" w:pos="567"/>
        </w:tabs>
        <w:ind w:left="567" w:hanging="567"/>
      </w:pPr>
      <w:rPr>
        <w:rFonts w:ascii="Arial" w:hAnsi="Arial" w:hint="default"/>
      </w:rPr>
    </w:lvl>
    <w:lvl w:ilvl="1">
      <w:start w:val="1"/>
      <w:numFmt w:val="decimal"/>
      <w:pStyle w:val="NoHeading2"/>
      <w:lvlText w:val="%1.%2"/>
      <w:lvlJc w:val="left"/>
      <w:pPr>
        <w:tabs>
          <w:tab w:val="num" w:pos="567"/>
        </w:tabs>
        <w:ind w:left="567" w:hanging="567"/>
      </w:pPr>
      <w:rPr>
        <w:rFonts w:ascii="Arial" w:hAnsi="Arial" w:hint="default"/>
        <w:sz w:val="22"/>
      </w:rPr>
    </w:lvl>
    <w:lvl w:ilvl="2">
      <w:start w:val="1"/>
      <w:numFmt w:val="decimal"/>
      <w:pStyle w:val="NoHeading3"/>
      <w:lvlText w:val="%1.%2.%3"/>
      <w:lvlJc w:val="left"/>
      <w:pPr>
        <w:tabs>
          <w:tab w:val="num" w:pos="720"/>
        </w:tabs>
        <w:ind w:left="567" w:hanging="567"/>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Heading4"/>
      <w:lvlText w:val="%1.%2.%3.%4"/>
      <w:lvlJc w:val="left"/>
      <w:pPr>
        <w:tabs>
          <w:tab w:val="num" w:pos="720"/>
        </w:tabs>
        <w:ind w:left="567" w:hanging="567"/>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Wingdings" w:hAnsi="Wingdings" w:hint="default"/>
      </w:rPr>
    </w:lvl>
    <w:lvl w:ilvl="6">
      <w:start w:val="1"/>
      <w:numFmt w:val="none"/>
      <w:lvlText w:val=""/>
      <w:lvlJc w:val="left"/>
      <w:pPr>
        <w:tabs>
          <w:tab w:val="num" w:pos="0"/>
        </w:tabs>
        <w:ind w:left="0" w:firstLine="0"/>
      </w:pPr>
      <w:rPr>
        <w:rFonts w:ascii="Wingdings" w:hAnsi="Wingdings"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6" w15:restartNumberingAfterBreak="0">
    <w:nsid w:val="52FE2B2C"/>
    <w:multiLevelType w:val="multilevel"/>
    <w:tmpl w:val="53741706"/>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7FD451A"/>
    <w:multiLevelType w:val="hybridMultilevel"/>
    <w:tmpl w:val="B8868F06"/>
    <w:lvl w:ilvl="0" w:tplc="6A8270D2">
      <w:start w:val="1"/>
      <w:numFmt w:val="decimal"/>
      <w:lvlRestart w:val="0"/>
      <w:pStyle w:val="PathwayCondNo1"/>
      <w:lvlText w:val="%1."/>
      <w:lvlJc w:val="left"/>
      <w:pPr>
        <w:tabs>
          <w:tab w:val="num" w:pos="567"/>
        </w:tabs>
        <w:ind w:left="567" w:hanging="567"/>
      </w:pPr>
      <w:rPr>
        <w:rFonts w:ascii="Arial" w:hAnsi="Arial" w:cs="Arial"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B1343CD"/>
    <w:multiLevelType w:val="hybridMultilevel"/>
    <w:tmpl w:val="BFCEEEC2"/>
    <w:lvl w:ilvl="0" w:tplc="C024C29E">
      <w:start w:val="1"/>
      <w:numFmt w:val="decimal"/>
      <w:lvlRestart w:val="0"/>
      <w:pStyle w:val="PathwayCondNo"/>
      <w:lvlText w:val="%1."/>
      <w:lvlJc w:val="left"/>
      <w:pPr>
        <w:tabs>
          <w:tab w:val="num" w:pos="567"/>
        </w:tabs>
        <w:ind w:left="567" w:hanging="567"/>
      </w:pPr>
      <w:rPr>
        <w:rFonts w:ascii="Arial" w:hAnsi="Arial" w:cs="Arial" w:hint="default"/>
        <w:b/>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B1343CE"/>
    <w:multiLevelType w:val="hybridMultilevel"/>
    <w:tmpl w:val="73AE74E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5B1343CF"/>
    <w:multiLevelType w:val="hybridMultilevel"/>
    <w:tmpl w:val="3552F81E"/>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5B1343D0"/>
    <w:multiLevelType w:val="hybridMultilevel"/>
    <w:tmpl w:val="79BA6752"/>
    <w:lvl w:ilvl="0" w:tplc="FFFFFFFF">
      <w:start w:val="1"/>
      <w:numFmt w:val="lowerRoman"/>
      <w:lvlText w:val="%1."/>
      <w:lvlJc w:val="righ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5B1343D1"/>
    <w:multiLevelType w:val="hybridMultilevel"/>
    <w:tmpl w:val="4F503D76"/>
    <w:lvl w:ilvl="0" w:tplc="FFFFFFFF">
      <w:start w:val="1"/>
      <w:numFmt w:val="lowerLetter"/>
      <w:lvlText w:val="%1."/>
      <w:lvlJc w:val="left"/>
      <w:pPr>
        <w:ind w:left="2203" w:hanging="360"/>
      </w:p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13" w15:restartNumberingAfterBreak="0">
    <w:nsid w:val="5B1343D2"/>
    <w:multiLevelType w:val="hybridMultilevel"/>
    <w:tmpl w:val="D694A0A2"/>
    <w:lvl w:ilvl="0" w:tplc="FFFFFFFF">
      <w:start w:val="1"/>
      <w:numFmt w:val="lowerLetter"/>
      <w:lvlText w:val="%1."/>
      <w:lvlJc w:val="left"/>
      <w:pPr>
        <w:ind w:left="2203" w:hanging="360"/>
      </w:p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14" w15:restartNumberingAfterBreak="0">
    <w:nsid w:val="5B1343D3"/>
    <w:multiLevelType w:val="hybridMultilevel"/>
    <w:tmpl w:val="5CE4EA30"/>
    <w:lvl w:ilvl="0" w:tplc="FFFFFFFF">
      <w:start w:val="1"/>
      <w:numFmt w:val="lowerLetter"/>
      <w:lvlText w:val="(%1)"/>
      <w:lvlJc w:val="left"/>
      <w:pPr>
        <w:ind w:left="1287" w:hanging="360"/>
      </w:pPr>
      <w:rPr>
        <w:rFonts w:hint="default"/>
      </w:rPr>
    </w:lvl>
    <w:lvl w:ilvl="1" w:tplc="FFFFFFFF">
      <w:start w:val="1"/>
      <w:numFmt w:val="decimal"/>
      <w:lvlText w:val="%2."/>
      <w:lvlJc w:val="left"/>
      <w:pPr>
        <w:ind w:left="2007" w:hanging="360"/>
      </w:pPr>
      <w:rPr>
        <w:rFonts w:hint="default"/>
      </w:r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5B1343D4"/>
    <w:multiLevelType w:val="multilevel"/>
    <w:tmpl w:val="53741706"/>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B1343D5"/>
    <w:multiLevelType w:val="hybridMultilevel"/>
    <w:tmpl w:val="A86CA0B8"/>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7" w15:restartNumberingAfterBreak="0">
    <w:nsid w:val="5B1343D6"/>
    <w:multiLevelType w:val="hybridMultilevel"/>
    <w:tmpl w:val="3F1452D4"/>
    <w:lvl w:ilvl="0" w:tplc="FFFFFFFF">
      <w:start w:val="1"/>
      <w:numFmt w:val="bullet"/>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start w:val="1"/>
      <w:numFmt w:val="bullet"/>
      <w:lvlText w:val=""/>
      <w:lvlJc w:val="left"/>
      <w:pPr>
        <w:ind w:left="5454" w:hanging="360"/>
      </w:pPr>
      <w:rPr>
        <w:rFonts w:ascii="Wingdings" w:hAnsi="Wingdings" w:hint="default"/>
      </w:rPr>
    </w:lvl>
    <w:lvl w:ilvl="6" w:tplc="FFFFFFFF">
      <w:start w:val="1"/>
      <w:numFmt w:val="bullet"/>
      <w:lvlText w:val=""/>
      <w:lvlJc w:val="left"/>
      <w:pPr>
        <w:ind w:left="6174" w:hanging="360"/>
      </w:pPr>
      <w:rPr>
        <w:rFonts w:ascii="Symbol" w:hAnsi="Symbol" w:hint="default"/>
      </w:rPr>
    </w:lvl>
    <w:lvl w:ilvl="7" w:tplc="FFFFFFFF">
      <w:start w:val="1"/>
      <w:numFmt w:val="bullet"/>
      <w:lvlText w:val="o"/>
      <w:lvlJc w:val="left"/>
      <w:pPr>
        <w:ind w:left="6894" w:hanging="360"/>
      </w:pPr>
      <w:rPr>
        <w:rFonts w:ascii="Courier New" w:hAnsi="Courier New" w:cs="Courier New" w:hint="default"/>
      </w:rPr>
    </w:lvl>
    <w:lvl w:ilvl="8" w:tplc="FFFFFFFF">
      <w:start w:val="1"/>
      <w:numFmt w:val="bullet"/>
      <w:lvlText w:val=""/>
      <w:lvlJc w:val="left"/>
      <w:pPr>
        <w:ind w:left="7614" w:hanging="360"/>
      </w:pPr>
      <w:rPr>
        <w:rFonts w:ascii="Wingdings" w:hAnsi="Wingdings" w:hint="default"/>
      </w:rPr>
    </w:lvl>
  </w:abstractNum>
  <w:abstractNum w:abstractNumId="18" w15:restartNumberingAfterBreak="0">
    <w:nsid w:val="5B1343D7"/>
    <w:multiLevelType w:val="hybridMultilevel"/>
    <w:tmpl w:val="18BE8496"/>
    <w:lvl w:ilvl="0" w:tplc="FFFFFFFF">
      <w:start w:val="4"/>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1343D8"/>
    <w:multiLevelType w:val="multilevel"/>
    <w:tmpl w:val="41E69EDE"/>
    <w:lvl w:ilvl="0">
      <w:start w:val="1"/>
      <w:numFmt w:val="lowerLetter"/>
      <w:lvlText w:val="%1)"/>
      <w:lvlJc w:val="left"/>
      <w:pPr>
        <w:tabs>
          <w:tab w:val="num" w:pos="1560"/>
        </w:tabs>
        <w:ind w:left="1560" w:hanging="567"/>
      </w:pPr>
    </w:lvl>
    <w:lvl w:ilvl="1">
      <w:start w:val="1"/>
      <w:numFmt w:val="lowerRoman"/>
      <w:lvlText w:val="(%2)"/>
      <w:lvlJc w:val="left"/>
      <w:pPr>
        <w:tabs>
          <w:tab w:val="num" w:pos="1701"/>
        </w:tabs>
        <w:ind w:left="1701" w:hanging="567"/>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B1343D9"/>
    <w:multiLevelType w:val="hybridMultilevel"/>
    <w:tmpl w:val="1FE880C4"/>
    <w:lvl w:ilvl="0" w:tplc="FFFFFFFF">
      <w:start w:val="1"/>
      <w:numFmt w:val="lowerRoman"/>
      <w:lvlText w:val="%1."/>
      <w:lvlJc w:val="right"/>
      <w:pPr>
        <w:ind w:left="3272" w:hanging="360"/>
      </w:p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21" w15:restartNumberingAfterBreak="0">
    <w:nsid w:val="5B1343DA"/>
    <w:multiLevelType w:val="multilevel"/>
    <w:tmpl w:val="53741706"/>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B1343DB"/>
    <w:multiLevelType w:val="multilevel"/>
    <w:tmpl w:val="41E69EDE"/>
    <w:lvl w:ilvl="0">
      <w:start w:val="1"/>
      <w:numFmt w:val="lowerLetter"/>
      <w:lvlText w:val="%1)"/>
      <w:lvlJc w:val="left"/>
      <w:pPr>
        <w:tabs>
          <w:tab w:val="num" w:pos="1560"/>
        </w:tabs>
        <w:ind w:left="1560" w:hanging="567"/>
      </w:pPr>
    </w:lvl>
    <w:lvl w:ilvl="1">
      <w:start w:val="1"/>
      <w:numFmt w:val="lowerRoman"/>
      <w:lvlText w:val="(%2)"/>
      <w:lvlJc w:val="left"/>
      <w:pPr>
        <w:tabs>
          <w:tab w:val="num" w:pos="1701"/>
        </w:tabs>
        <w:ind w:left="1701" w:hanging="567"/>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B1343DC"/>
    <w:multiLevelType w:val="multilevel"/>
    <w:tmpl w:val="80AE0396"/>
    <w:lvl w:ilvl="0">
      <w:start w:val="1"/>
      <w:numFmt w:val="lowerLetter"/>
      <w:lvlText w:val="%1)"/>
      <w:lvlJc w:val="left"/>
      <w:pPr>
        <w:tabs>
          <w:tab w:val="num" w:pos="1560"/>
        </w:tabs>
        <w:ind w:left="1560" w:hanging="567"/>
      </w:pPr>
      <w:rPr>
        <w:rFonts w:hint="default"/>
      </w:rPr>
    </w:lvl>
    <w:lvl w:ilvl="1">
      <w:start w:val="1"/>
      <w:numFmt w:val="lowerRoman"/>
      <w:lvlText w:val="(%2)"/>
      <w:lvlJc w:val="left"/>
      <w:pPr>
        <w:tabs>
          <w:tab w:val="num" w:pos="1701"/>
        </w:tabs>
        <w:ind w:left="1701"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B1343DD"/>
    <w:multiLevelType w:val="hybridMultilevel"/>
    <w:tmpl w:val="9FC2515A"/>
    <w:lvl w:ilvl="0" w:tplc="FFFFFFFF">
      <w:start w:val="1"/>
      <w:numFmt w:val="lowerRoman"/>
      <w:lvlText w:val="%1."/>
      <w:lvlJc w:val="right"/>
      <w:pPr>
        <w:ind w:left="3555" w:hanging="360"/>
      </w:pPr>
    </w:lvl>
    <w:lvl w:ilvl="1" w:tplc="FFFFFFFF">
      <w:start w:val="1"/>
      <w:numFmt w:val="lowerLetter"/>
      <w:lvlText w:val="%2."/>
      <w:lvlJc w:val="left"/>
      <w:pPr>
        <w:ind w:left="4275" w:hanging="360"/>
      </w:pPr>
      <w:rPr>
        <w:rFonts w:hint="default"/>
      </w:r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5" w15:restartNumberingAfterBreak="0">
    <w:nsid w:val="5B1343DE"/>
    <w:multiLevelType w:val="multilevel"/>
    <w:tmpl w:val="41E69EDE"/>
    <w:lvl w:ilvl="0">
      <w:start w:val="1"/>
      <w:numFmt w:val="lowerLetter"/>
      <w:lvlText w:val="%1)"/>
      <w:lvlJc w:val="left"/>
      <w:pPr>
        <w:tabs>
          <w:tab w:val="num" w:pos="1560"/>
        </w:tabs>
        <w:ind w:left="1560" w:hanging="567"/>
      </w:pPr>
    </w:lvl>
    <w:lvl w:ilvl="1">
      <w:start w:val="1"/>
      <w:numFmt w:val="lowerRoman"/>
      <w:lvlText w:val="(%2)"/>
      <w:lvlJc w:val="left"/>
      <w:pPr>
        <w:tabs>
          <w:tab w:val="num" w:pos="1701"/>
        </w:tabs>
        <w:ind w:left="1701" w:hanging="567"/>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B1343DF"/>
    <w:multiLevelType w:val="multilevel"/>
    <w:tmpl w:val="41E69EDE"/>
    <w:lvl w:ilvl="0">
      <w:start w:val="1"/>
      <w:numFmt w:val="lowerLetter"/>
      <w:lvlText w:val="%1)"/>
      <w:lvlJc w:val="left"/>
      <w:pPr>
        <w:tabs>
          <w:tab w:val="num" w:pos="1560"/>
        </w:tabs>
        <w:ind w:left="1560" w:hanging="567"/>
      </w:pPr>
    </w:lvl>
    <w:lvl w:ilvl="1">
      <w:start w:val="1"/>
      <w:numFmt w:val="lowerRoman"/>
      <w:lvlText w:val="(%2)"/>
      <w:lvlJc w:val="left"/>
      <w:pPr>
        <w:tabs>
          <w:tab w:val="num" w:pos="1701"/>
        </w:tabs>
        <w:ind w:left="1701" w:hanging="567"/>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B1343E0"/>
    <w:multiLevelType w:val="hybridMultilevel"/>
    <w:tmpl w:val="77C2F3B2"/>
    <w:lvl w:ilvl="0" w:tplc="FFFFFFFF">
      <w:start w:val="1"/>
      <w:numFmt w:val="bullet"/>
      <w:lvlText w:val=""/>
      <w:lvlJc w:val="left"/>
      <w:pPr>
        <w:ind w:left="1418" w:hanging="360"/>
      </w:pPr>
      <w:rPr>
        <w:rFonts w:ascii="Symbol" w:hAnsi="Symbol" w:hint="default"/>
      </w:rPr>
    </w:lvl>
    <w:lvl w:ilvl="1" w:tplc="FFFFFFFF" w:tentative="1">
      <w:start w:val="1"/>
      <w:numFmt w:val="bullet"/>
      <w:lvlText w:val="o"/>
      <w:lvlJc w:val="left"/>
      <w:pPr>
        <w:ind w:left="2138" w:hanging="360"/>
      </w:pPr>
      <w:rPr>
        <w:rFonts w:ascii="Courier New" w:hAnsi="Courier New" w:cs="Courier New" w:hint="default"/>
      </w:rPr>
    </w:lvl>
    <w:lvl w:ilvl="2" w:tplc="FFFFFFFF" w:tentative="1">
      <w:start w:val="1"/>
      <w:numFmt w:val="bullet"/>
      <w:lvlText w:val=""/>
      <w:lvlJc w:val="left"/>
      <w:pPr>
        <w:ind w:left="2858" w:hanging="360"/>
      </w:pPr>
      <w:rPr>
        <w:rFonts w:ascii="Wingdings" w:hAnsi="Wingdings" w:hint="default"/>
      </w:rPr>
    </w:lvl>
    <w:lvl w:ilvl="3" w:tplc="FFFFFFFF" w:tentative="1">
      <w:start w:val="1"/>
      <w:numFmt w:val="bullet"/>
      <w:lvlText w:val=""/>
      <w:lvlJc w:val="left"/>
      <w:pPr>
        <w:ind w:left="3578" w:hanging="360"/>
      </w:pPr>
      <w:rPr>
        <w:rFonts w:ascii="Symbol" w:hAnsi="Symbol" w:hint="default"/>
      </w:rPr>
    </w:lvl>
    <w:lvl w:ilvl="4" w:tplc="FFFFFFFF" w:tentative="1">
      <w:start w:val="1"/>
      <w:numFmt w:val="bullet"/>
      <w:lvlText w:val="o"/>
      <w:lvlJc w:val="left"/>
      <w:pPr>
        <w:ind w:left="4298" w:hanging="360"/>
      </w:pPr>
      <w:rPr>
        <w:rFonts w:ascii="Courier New" w:hAnsi="Courier New" w:cs="Courier New" w:hint="default"/>
      </w:rPr>
    </w:lvl>
    <w:lvl w:ilvl="5" w:tplc="FFFFFFFF" w:tentative="1">
      <w:start w:val="1"/>
      <w:numFmt w:val="bullet"/>
      <w:lvlText w:val=""/>
      <w:lvlJc w:val="left"/>
      <w:pPr>
        <w:ind w:left="5018" w:hanging="360"/>
      </w:pPr>
      <w:rPr>
        <w:rFonts w:ascii="Wingdings" w:hAnsi="Wingdings" w:hint="default"/>
      </w:rPr>
    </w:lvl>
    <w:lvl w:ilvl="6" w:tplc="FFFFFFFF" w:tentative="1">
      <w:start w:val="1"/>
      <w:numFmt w:val="bullet"/>
      <w:lvlText w:val=""/>
      <w:lvlJc w:val="left"/>
      <w:pPr>
        <w:ind w:left="5738" w:hanging="360"/>
      </w:pPr>
      <w:rPr>
        <w:rFonts w:ascii="Symbol" w:hAnsi="Symbol" w:hint="default"/>
      </w:rPr>
    </w:lvl>
    <w:lvl w:ilvl="7" w:tplc="FFFFFFFF" w:tentative="1">
      <w:start w:val="1"/>
      <w:numFmt w:val="bullet"/>
      <w:lvlText w:val="o"/>
      <w:lvlJc w:val="left"/>
      <w:pPr>
        <w:ind w:left="6458" w:hanging="360"/>
      </w:pPr>
      <w:rPr>
        <w:rFonts w:ascii="Courier New" w:hAnsi="Courier New" w:cs="Courier New" w:hint="default"/>
      </w:rPr>
    </w:lvl>
    <w:lvl w:ilvl="8" w:tplc="FFFFFFFF" w:tentative="1">
      <w:start w:val="1"/>
      <w:numFmt w:val="bullet"/>
      <w:lvlText w:val=""/>
      <w:lvlJc w:val="left"/>
      <w:pPr>
        <w:ind w:left="7178" w:hanging="360"/>
      </w:pPr>
      <w:rPr>
        <w:rFonts w:ascii="Wingdings" w:hAnsi="Wingdings" w:hint="default"/>
      </w:rPr>
    </w:lvl>
  </w:abstractNum>
  <w:abstractNum w:abstractNumId="28" w15:restartNumberingAfterBreak="0">
    <w:nsid w:val="5B1343E1"/>
    <w:multiLevelType w:val="hybridMultilevel"/>
    <w:tmpl w:val="EDDA48D8"/>
    <w:lvl w:ilvl="0" w:tplc="FFFFFFFF">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5B1343E2"/>
    <w:multiLevelType w:val="hybridMultilevel"/>
    <w:tmpl w:val="4BD6AF0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5B1343E3"/>
    <w:multiLevelType w:val="hybridMultilevel"/>
    <w:tmpl w:val="661A531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5B1343E4"/>
    <w:multiLevelType w:val="hybridMultilevel"/>
    <w:tmpl w:val="019AEE46"/>
    <w:lvl w:ilvl="0" w:tplc="FFFFFFFF">
      <w:start w:val="1"/>
      <w:numFmt w:val="decimal"/>
      <w:lvlText w:val="%1."/>
      <w:lvlJc w:val="left"/>
      <w:pPr>
        <w:tabs>
          <w:tab w:val="num" w:pos="567"/>
        </w:tabs>
        <w:ind w:left="567" w:hanging="567"/>
      </w:pPr>
      <w:rPr>
        <w:rFonts w:ascii="Arial" w:hAnsi="Arial" w:cs="Arial"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B1343E5"/>
    <w:multiLevelType w:val="hybridMultilevel"/>
    <w:tmpl w:val="216A3A1C"/>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3" w15:restartNumberingAfterBreak="0">
    <w:nsid w:val="5B1343E6"/>
    <w:multiLevelType w:val="hybridMultilevel"/>
    <w:tmpl w:val="2EC8311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5B1343E8"/>
    <w:multiLevelType w:val="hybridMultilevel"/>
    <w:tmpl w:val="1A84A58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5B1343E9"/>
    <w:multiLevelType w:val="hybridMultilevel"/>
    <w:tmpl w:val="9896542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5B1343EB"/>
    <w:multiLevelType w:val="hybridMultilevel"/>
    <w:tmpl w:val="E2382916"/>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7" w15:restartNumberingAfterBreak="0">
    <w:nsid w:val="5B1343EC"/>
    <w:multiLevelType w:val="hybridMultilevel"/>
    <w:tmpl w:val="8E060B3C"/>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8" w15:restartNumberingAfterBreak="0">
    <w:nsid w:val="5B1343ED"/>
    <w:multiLevelType w:val="hybridMultilevel"/>
    <w:tmpl w:val="C6CE6AF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5B1343EF"/>
    <w:multiLevelType w:val="hybridMultilevel"/>
    <w:tmpl w:val="FAD2103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5B1343F0"/>
    <w:multiLevelType w:val="hybridMultilevel"/>
    <w:tmpl w:val="E8802596"/>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41" w15:restartNumberingAfterBreak="0">
    <w:nsid w:val="5B1343F1"/>
    <w:multiLevelType w:val="hybridMultilevel"/>
    <w:tmpl w:val="F6D02B38"/>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42" w15:restartNumberingAfterBreak="0">
    <w:nsid w:val="5B1343F2"/>
    <w:multiLevelType w:val="hybridMultilevel"/>
    <w:tmpl w:val="F0989CA4"/>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43" w15:restartNumberingAfterBreak="0">
    <w:nsid w:val="5B1343F3"/>
    <w:multiLevelType w:val="hybridMultilevel"/>
    <w:tmpl w:val="845063A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5B1343F4"/>
    <w:multiLevelType w:val="hybridMultilevel"/>
    <w:tmpl w:val="17E86EF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B1343F5"/>
    <w:multiLevelType w:val="hybridMultilevel"/>
    <w:tmpl w:val="EE58474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5B1343F6"/>
    <w:multiLevelType w:val="hybridMultilevel"/>
    <w:tmpl w:val="D37838C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5B1343F7"/>
    <w:multiLevelType w:val="hybridMultilevel"/>
    <w:tmpl w:val="15F4785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5B1343F8"/>
    <w:multiLevelType w:val="hybridMultilevel"/>
    <w:tmpl w:val="17D0CE6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5B1343F9"/>
    <w:multiLevelType w:val="hybridMultilevel"/>
    <w:tmpl w:val="EAE03F22"/>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0" w15:restartNumberingAfterBreak="0">
    <w:nsid w:val="5B1343FA"/>
    <w:multiLevelType w:val="hybridMultilevel"/>
    <w:tmpl w:val="6164919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5B1343FB"/>
    <w:multiLevelType w:val="hybridMultilevel"/>
    <w:tmpl w:val="98048002"/>
    <w:lvl w:ilvl="0" w:tplc="FFFFFFFF">
      <w:start w:val="1"/>
      <w:numFmt w:val="lowerLetter"/>
      <w:lvlText w:val="%1)"/>
      <w:lvlJc w:val="left"/>
      <w:pPr>
        <w:ind w:left="786"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5B1343FC"/>
    <w:multiLevelType w:val="hybridMultilevel"/>
    <w:tmpl w:val="4BCA0B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2937206"/>
    <w:multiLevelType w:val="hybridMultilevel"/>
    <w:tmpl w:val="5A167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7"/>
  </w:num>
  <w:num w:numId="5">
    <w:abstractNumId w:val="4"/>
  </w:num>
  <w:num w:numId="6">
    <w:abstractNumId w:val="17"/>
  </w:num>
  <w:num w:numId="7">
    <w:abstractNumId w:val="16"/>
  </w:num>
  <w:num w:numId="8">
    <w:abstractNumId w:val="5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4"/>
  </w:num>
  <w:num w:numId="37">
    <w:abstractNumId w:val="35"/>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39"/>
  </w:num>
  <w:num w:numId="42">
    <w:abstractNumId w:val="40"/>
    <w:lvlOverride w:ilvl="0">
      <w:startOverride w:val="1"/>
    </w:lvlOverride>
    <w:lvlOverride w:ilvl="1"/>
    <w:lvlOverride w:ilvl="2"/>
    <w:lvlOverride w:ilvl="3"/>
    <w:lvlOverride w:ilvl="4"/>
    <w:lvlOverride w:ilvl="5"/>
    <w:lvlOverride w:ilvl="6"/>
    <w:lvlOverride w:ilvl="7"/>
    <w:lvlOverride w:ilvl="8"/>
  </w:num>
  <w:num w:numId="43">
    <w:abstractNumId w:val="41"/>
    <w:lvlOverride w:ilvl="0">
      <w:startOverride w:val="1"/>
    </w:lvlOverride>
    <w:lvlOverride w:ilvl="1"/>
    <w:lvlOverride w:ilvl="2"/>
    <w:lvlOverride w:ilvl="3"/>
    <w:lvlOverride w:ilvl="4"/>
    <w:lvlOverride w:ilvl="5"/>
    <w:lvlOverride w:ilvl="6"/>
    <w:lvlOverride w:ilvl="7"/>
    <w:lvlOverride w:ilvl="8"/>
  </w:num>
  <w:num w:numId="44">
    <w:abstractNumId w:val="42"/>
    <w:lvlOverride w:ilvl="0">
      <w:startOverride w:val="1"/>
    </w:lvlOverride>
    <w:lvlOverride w:ilvl="1"/>
    <w:lvlOverride w:ilvl="2"/>
    <w:lvlOverride w:ilvl="3"/>
    <w:lvlOverride w:ilvl="4"/>
    <w:lvlOverride w:ilvl="5"/>
    <w:lvlOverride w:ilvl="6"/>
    <w:lvlOverride w:ilvl="7"/>
    <w:lvlOverride w:ilvl="8"/>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0NrMwMrIwNTIzNTRV0lEKTi0uzszPAykwrAUAYHRfNywAAAA="/>
    <w:docVar w:name="DocWithLetterhead" w:val="True"/>
    <w:docVar w:name="RelatedRecord" w:val=" "/>
    <w:docVar w:name="Task" w:val="Ready to Save current document into TRIM."/>
    <w:docVar w:name="TRIMedDoc" w:val="TRIMedyes"/>
    <w:docVar w:name="TRIMedDocumentNo" w:val="D10361099"/>
    <w:docVar w:name="TRIMError" w:val="RecordAccessUpdate"/>
    <w:docVar w:name="UserMessageWindow" w:val="Click 'Save Document to TRIM' button....._x000d_"/>
  </w:docVars>
  <w:rsids>
    <w:rsidRoot w:val="00245104"/>
    <w:rsid w:val="0000309B"/>
    <w:rsid w:val="000243F7"/>
    <w:rsid w:val="00042236"/>
    <w:rsid w:val="00045118"/>
    <w:rsid w:val="00057070"/>
    <w:rsid w:val="00057F1D"/>
    <w:rsid w:val="000D08A5"/>
    <w:rsid w:val="000D0EE8"/>
    <w:rsid w:val="000D1CE9"/>
    <w:rsid w:val="000D7183"/>
    <w:rsid w:val="000E045F"/>
    <w:rsid w:val="000E0F23"/>
    <w:rsid w:val="000E477E"/>
    <w:rsid w:val="000E61BF"/>
    <w:rsid w:val="000F4CC6"/>
    <w:rsid w:val="00104A3E"/>
    <w:rsid w:val="00112123"/>
    <w:rsid w:val="001230B3"/>
    <w:rsid w:val="0013061A"/>
    <w:rsid w:val="00132236"/>
    <w:rsid w:val="001333E6"/>
    <w:rsid w:val="0015675E"/>
    <w:rsid w:val="0016189F"/>
    <w:rsid w:val="00167169"/>
    <w:rsid w:val="001A16D5"/>
    <w:rsid w:val="001B5CB2"/>
    <w:rsid w:val="001C28AD"/>
    <w:rsid w:val="001C5115"/>
    <w:rsid w:val="001C68A3"/>
    <w:rsid w:val="001E09B6"/>
    <w:rsid w:val="001E27E3"/>
    <w:rsid w:val="00215A6F"/>
    <w:rsid w:val="002331EE"/>
    <w:rsid w:val="00241430"/>
    <w:rsid w:val="00245104"/>
    <w:rsid w:val="00255BA4"/>
    <w:rsid w:val="002603D3"/>
    <w:rsid w:val="00264C91"/>
    <w:rsid w:val="002F55EA"/>
    <w:rsid w:val="002F72F0"/>
    <w:rsid w:val="00306290"/>
    <w:rsid w:val="00312E01"/>
    <w:rsid w:val="003409A9"/>
    <w:rsid w:val="003731A5"/>
    <w:rsid w:val="00376B2C"/>
    <w:rsid w:val="00380E6D"/>
    <w:rsid w:val="00385918"/>
    <w:rsid w:val="003A16F2"/>
    <w:rsid w:val="003A5502"/>
    <w:rsid w:val="003C7115"/>
    <w:rsid w:val="003D33C6"/>
    <w:rsid w:val="003F1F9B"/>
    <w:rsid w:val="004121B8"/>
    <w:rsid w:val="00416663"/>
    <w:rsid w:val="004445B8"/>
    <w:rsid w:val="0047093E"/>
    <w:rsid w:val="00471CEA"/>
    <w:rsid w:val="0047210F"/>
    <w:rsid w:val="00474819"/>
    <w:rsid w:val="00483878"/>
    <w:rsid w:val="00491184"/>
    <w:rsid w:val="00493096"/>
    <w:rsid w:val="00493E71"/>
    <w:rsid w:val="004947B1"/>
    <w:rsid w:val="004A7F7D"/>
    <w:rsid w:val="004B407E"/>
    <w:rsid w:val="004C095E"/>
    <w:rsid w:val="004C4688"/>
    <w:rsid w:val="00501604"/>
    <w:rsid w:val="005059B2"/>
    <w:rsid w:val="005152BA"/>
    <w:rsid w:val="0052151D"/>
    <w:rsid w:val="00533D49"/>
    <w:rsid w:val="00566FB6"/>
    <w:rsid w:val="00572921"/>
    <w:rsid w:val="0058587E"/>
    <w:rsid w:val="00587F92"/>
    <w:rsid w:val="005C5DDE"/>
    <w:rsid w:val="005D042A"/>
    <w:rsid w:val="006004DA"/>
    <w:rsid w:val="00612B19"/>
    <w:rsid w:val="00612B48"/>
    <w:rsid w:val="00633988"/>
    <w:rsid w:val="00674C58"/>
    <w:rsid w:val="00687208"/>
    <w:rsid w:val="006920A1"/>
    <w:rsid w:val="006968C1"/>
    <w:rsid w:val="006B16EF"/>
    <w:rsid w:val="006D165C"/>
    <w:rsid w:val="006D7440"/>
    <w:rsid w:val="006E5492"/>
    <w:rsid w:val="006E6B61"/>
    <w:rsid w:val="006F2525"/>
    <w:rsid w:val="00710EC9"/>
    <w:rsid w:val="007226D1"/>
    <w:rsid w:val="00724C4C"/>
    <w:rsid w:val="00774F4F"/>
    <w:rsid w:val="00782256"/>
    <w:rsid w:val="007940E5"/>
    <w:rsid w:val="007B6EED"/>
    <w:rsid w:val="007D1926"/>
    <w:rsid w:val="007D3D38"/>
    <w:rsid w:val="007E5C31"/>
    <w:rsid w:val="007E7F47"/>
    <w:rsid w:val="007F7E14"/>
    <w:rsid w:val="00875DE6"/>
    <w:rsid w:val="00884891"/>
    <w:rsid w:val="008A48FD"/>
    <w:rsid w:val="008B2044"/>
    <w:rsid w:val="008B5891"/>
    <w:rsid w:val="008F7C2A"/>
    <w:rsid w:val="009004F9"/>
    <w:rsid w:val="009047F6"/>
    <w:rsid w:val="00987B30"/>
    <w:rsid w:val="009A6F2C"/>
    <w:rsid w:val="009C3D13"/>
    <w:rsid w:val="009D19E8"/>
    <w:rsid w:val="009D1CCD"/>
    <w:rsid w:val="009D7560"/>
    <w:rsid w:val="009F7C3A"/>
    <w:rsid w:val="00A242E4"/>
    <w:rsid w:val="00A270C3"/>
    <w:rsid w:val="00A50DB0"/>
    <w:rsid w:val="00A64771"/>
    <w:rsid w:val="00A650A1"/>
    <w:rsid w:val="00A719AF"/>
    <w:rsid w:val="00A87295"/>
    <w:rsid w:val="00A96FF7"/>
    <w:rsid w:val="00AA393B"/>
    <w:rsid w:val="00AB36DB"/>
    <w:rsid w:val="00AF5525"/>
    <w:rsid w:val="00B112DD"/>
    <w:rsid w:val="00B34819"/>
    <w:rsid w:val="00B7207F"/>
    <w:rsid w:val="00B82A1C"/>
    <w:rsid w:val="00BA49E2"/>
    <w:rsid w:val="00BF2FF5"/>
    <w:rsid w:val="00BF3AC1"/>
    <w:rsid w:val="00C0587C"/>
    <w:rsid w:val="00C11C86"/>
    <w:rsid w:val="00C11F69"/>
    <w:rsid w:val="00C14974"/>
    <w:rsid w:val="00C20221"/>
    <w:rsid w:val="00C411A6"/>
    <w:rsid w:val="00C51B5E"/>
    <w:rsid w:val="00C52980"/>
    <w:rsid w:val="00C56868"/>
    <w:rsid w:val="00C61B23"/>
    <w:rsid w:val="00C63A2F"/>
    <w:rsid w:val="00C674DB"/>
    <w:rsid w:val="00C94387"/>
    <w:rsid w:val="00C95724"/>
    <w:rsid w:val="00CA0B46"/>
    <w:rsid w:val="00CA4064"/>
    <w:rsid w:val="00CA6E7B"/>
    <w:rsid w:val="00CE22D9"/>
    <w:rsid w:val="00CF3949"/>
    <w:rsid w:val="00CF4F24"/>
    <w:rsid w:val="00D32AC5"/>
    <w:rsid w:val="00D40483"/>
    <w:rsid w:val="00D507C0"/>
    <w:rsid w:val="00D53674"/>
    <w:rsid w:val="00D60853"/>
    <w:rsid w:val="00D71F61"/>
    <w:rsid w:val="00D876D5"/>
    <w:rsid w:val="00D92B16"/>
    <w:rsid w:val="00DC04F3"/>
    <w:rsid w:val="00DD3B7A"/>
    <w:rsid w:val="00DF21AB"/>
    <w:rsid w:val="00E013EE"/>
    <w:rsid w:val="00E219DB"/>
    <w:rsid w:val="00E43F12"/>
    <w:rsid w:val="00E50373"/>
    <w:rsid w:val="00E557A5"/>
    <w:rsid w:val="00E710A9"/>
    <w:rsid w:val="00E820D7"/>
    <w:rsid w:val="00E860DF"/>
    <w:rsid w:val="00E9250E"/>
    <w:rsid w:val="00EB1A16"/>
    <w:rsid w:val="00ED4025"/>
    <w:rsid w:val="00F0382E"/>
    <w:rsid w:val="00F03F39"/>
    <w:rsid w:val="00F05E06"/>
    <w:rsid w:val="00F130D5"/>
    <w:rsid w:val="00F13E1C"/>
    <w:rsid w:val="00F80E44"/>
    <w:rsid w:val="00F95692"/>
    <w:rsid w:val="00FA432E"/>
    <w:rsid w:val="00FC0427"/>
    <w:rsid w:val="00FC0826"/>
    <w:rsid w:val="00FC4A85"/>
    <w:rsid w:val="00FC7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iscardImageEditingData/>
  <w15:chartTrackingRefBased/>
  <w15:docId w15:val="{5D345DE5-E4D4-43CE-958B-DAB2E0ED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AU" w:eastAsia="en-AU" w:bidi="ar-SA"/>
      </w:rPr>
    </w:rPrDefault>
    <w:pPrDefault>
      <w:pPr>
        <w:spacing w:after="120"/>
        <w:ind w:left="567" w:hanging="567"/>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5104"/>
    <w:pPr>
      <w:spacing w:after="160"/>
      <w:ind w:left="0" w:firstLine="0"/>
    </w:pPr>
    <w:rPr>
      <w:szCs w:val="20"/>
    </w:rPr>
  </w:style>
  <w:style w:type="paragraph" w:styleId="Heading1">
    <w:name w:val="heading 1"/>
    <w:basedOn w:val="Normal"/>
    <w:next w:val="Normal"/>
    <w:link w:val="Heading1Char"/>
    <w:qFormat/>
    <w:rsid w:val="00DD3B7A"/>
    <w:pPr>
      <w:keepNext/>
      <w:outlineLvl w:val="0"/>
    </w:pPr>
    <w:rPr>
      <w:rFonts w:ascii="Arial Bold" w:hAnsi="Arial Bold"/>
      <w:b/>
      <w:sz w:val="28"/>
      <w:szCs w:val="28"/>
    </w:rPr>
  </w:style>
  <w:style w:type="paragraph" w:styleId="Heading2">
    <w:name w:val="heading 2"/>
    <w:basedOn w:val="Normal"/>
    <w:next w:val="Normal"/>
    <w:qFormat/>
    <w:rsid w:val="00DD3B7A"/>
    <w:pPr>
      <w:keepLines/>
      <w:spacing w:after="320"/>
      <w:outlineLvl w:val="1"/>
    </w:pPr>
    <w:rPr>
      <w:b/>
      <w:sz w:val="26"/>
    </w:rPr>
  </w:style>
  <w:style w:type="paragraph" w:styleId="Heading3">
    <w:name w:val="heading 3"/>
    <w:basedOn w:val="Normal"/>
    <w:next w:val="Normal"/>
    <w:qFormat/>
    <w:rsid w:val="00DD3B7A"/>
    <w:pPr>
      <w:keepLines/>
      <w:spacing w:before="60"/>
      <w:outlineLvl w:val="2"/>
    </w:pPr>
    <w:rPr>
      <w:b/>
    </w:rPr>
  </w:style>
  <w:style w:type="paragraph" w:styleId="Heading4">
    <w:name w:val="heading 4"/>
    <w:basedOn w:val="Normal"/>
    <w:next w:val="Normal"/>
    <w:qFormat/>
    <w:rsid w:val="00DD3B7A"/>
    <w:pPr>
      <w:keepNext/>
      <w:spacing w:before="60"/>
      <w:outlineLvl w:val="3"/>
    </w:pPr>
    <w:rPr>
      <w:b/>
    </w:rPr>
  </w:style>
  <w:style w:type="paragraph" w:styleId="Heading5">
    <w:name w:val="heading 5"/>
    <w:basedOn w:val="Normal"/>
    <w:next w:val="Normal"/>
    <w:qFormat/>
    <w:rsid w:val="00DD3B7A"/>
    <w:pPr>
      <w:keepNext/>
      <w:spacing w:before="60" w:after="320"/>
      <w:outlineLvl w:val="4"/>
    </w:pPr>
    <w:rPr>
      <w:rFonts w:ascii="Arial Bold" w:hAnsi="Arial Bold"/>
      <w:b/>
      <w:sz w:val="26"/>
      <w:szCs w:val="26"/>
      <w:u w:val="single"/>
    </w:rPr>
  </w:style>
  <w:style w:type="paragraph" w:styleId="Heading6">
    <w:name w:val="heading 6"/>
    <w:basedOn w:val="Normal"/>
    <w:next w:val="Normal"/>
    <w:qFormat/>
    <w:rsid w:val="00DD3B7A"/>
    <w:pPr>
      <w:keepNext/>
      <w:spacing w:before="60"/>
      <w:outlineLvl w:val="5"/>
    </w:pPr>
    <w:rPr>
      <w:rFonts w:ascii="Arial Bold" w:hAnsi="Arial Bold"/>
      <w:b/>
      <w:u w:val="single"/>
    </w:rPr>
  </w:style>
  <w:style w:type="paragraph" w:styleId="Heading7">
    <w:name w:val="heading 7"/>
    <w:basedOn w:val="Normal"/>
    <w:next w:val="Normal"/>
    <w:qFormat/>
    <w:rsid w:val="00DD3B7A"/>
    <w:pPr>
      <w:keepNext/>
      <w:spacing w:before="60" w:after="320"/>
      <w:outlineLvl w:val="6"/>
    </w:pPr>
    <w:rPr>
      <w:rFonts w:ascii="Arial Bold" w:hAnsi="Arial Bold"/>
      <w:b/>
      <w:i/>
      <w:sz w:val="26"/>
      <w:szCs w:val="26"/>
    </w:rPr>
  </w:style>
  <w:style w:type="paragraph" w:styleId="Heading8">
    <w:name w:val="heading 8"/>
    <w:basedOn w:val="Normal"/>
    <w:next w:val="Normal"/>
    <w:qFormat/>
    <w:rsid w:val="00DD3B7A"/>
    <w:pPr>
      <w:keepNext/>
      <w:spacing w:before="60"/>
      <w:outlineLvl w:val="7"/>
    </w:pPr>
    <w:rPr>
      <w:rFonts w:ascii="Arial Bold" w:hAnsi="Arial Bold"/>
      <w:b/>
      <w:i/>
    </w:rPr>
  </w:style>
  <w:style w:type="paragraph" w:styleId="Heading9">
    <w:name w:val="heading 9"/>
    <w:basedOn w:val="Normal"/>
    <w:next w:val="Normal"/>
    <w:qFormat/>
    <w:rsid w:val="00DD3B7A"/>
    <w:pPr>
      <w:keepNext/>
      <w:spacing w:before="60"/>
      <w:outlineLvl w:val="8"/>
    </w:pPr>
    <w:rPr>
      <w:rFonts w:ascii="Arial Bold" w:hAnsi="Arial Bold"/>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HeadingMain">
    <w:name w:val="CMHeading Main"/>
    <w:next w:val="Normal"/>
    <w:rsid w:val="00DD3B7A"/>
    <w:pPr>
      <w:spacing w:before="120" w:after="160"/>
      <w:jc w:val="center"/>
    </w:pPr>
    <w:rPr>
      <w:b/>
      <w:sz w:val="28"/>
      <w:szCs w:val="28"/>
    </w:rPr>
  </w:style>
  <w:style w:type="paragraph" w:customStyle="1" w:styleId="CMHeading12">
    <w:name w:val="CMHeading12"/>
    <w:basedOn w:val="Normal"/>
    <w:next w:val="Normal"/>
    <w:rsid w:val="00DD3B7A"/>
    <w:rPr>
      <w:b/>
    </w:rPr>
  </w:style>
  <w:style w:type="paragraph" w:customStyle="1" w:styleId="CMHeading13">
    <w:name w:val="CMHeading13"/>
    <w:basedOn w:val="Normal"/>
    <w:rsid w:val="00DD3B7A"/>
    <w:rPr>
      <w:rFonts w:ascii="Arial Bold" w:hAnsi="Arial Bold"/>
      <w:b/>
      <w:sz w:val="26"/>
      <w:szCs w:val="26"/>
    </w:rPr>
  </w:style>
  <w:style w:type="paragraph" w:customStyle="1" w:styleId="CMHelpText">
    <w:name w:val="CMHelpText"/>
    <w:basedOn w:val="Normal"/>
    <w:next w:val="Normal"/>
    <w:rsid w:val="00DD3B7A"/>
    <w:pPr>
      <w:spacing w:after="80"/>
    </w:pPr>
    <w:rPr>
      <w:color w:val="0000FF"/>
    </w:rPr>
  </w:style>
  <w:style w:type="paragraph" w:customStyle="1" w:styleId="CMIndexHeading12">
    <w:name w:val="CMIndexHeading12"/>
    <w:basedOn w:val="CMHeading12"/>
    <w:rsid w:val="00DD3B7A"/>
    <w:pPr>
      <w:tabs>
        <w:tab w:val="left" w:pos="1701"/>
      </w:tabs>
      <w:ind w:left="1701" w:hanging="1701"/>
    </w:pPr>
  </w:style>
  <w:style w:type="paragraph" w:customStyle="1" w:styleId="CMMHeading11">
    <w:name w:val="CMMHeading11"/>
    <w:basedOn w:val="Normal"/>
    <w:next w:val="Normal"/>
    <w:rsid w:val="00DD3B7A"/>
    <w:pPr>
      <w:spacing w:before="60"/>
    </w:pPr>
    <w:rPr>
      <w:rFonts w:ascii="Arial Bold" w:hAnsi="Arial Bold"/>
      <w:b/>
    </w:rPr>
  </w:style>
  <w:style w:type="paragraph" w:customStyle="1" w:styleId="CMMHeading12">
    <w:name w:val="CMMHeading12"/>
    <w:basedOn w:val="Normal"/>
    <w:next w:val="Normal"/>
    <w:rsid w:val="00DD3B7A"/>
    <w:pPr>
      <w:spacing w:before="60"/>
    </w:pPr>
    <w:rPr>
      <w:b/>
    </w:rPr>
  </w:style>
  <w:style w:type="paragraph" w:customStyle="1" w:styleId="CMOrdHeading13">
    <w:name w:val="CMOrdHeading13"/>
    <w:basedOn w:val="Normal"/>
    <w:next w:val="Normal"/>
    <w:rsid w:val="00DD3B7A"/>
    <w:pPr>
      <w:spacing w:before="60"/>
    </w:pPr>
    <w:rPr>
      <w:rFonts w:ascii="Arial Bold" w:hAnsi="Arial Bold"/>
      <w:b/>
      <w:sz w:val="26"/>
      <w:szCs w:val="26"/>
    </w:rPr>
  </w:style>
  <w:style w:type="paragraph" w:customStyle="1" w:styleId="CMRHeading11B8">
    <w:name w:val="CMRHeading11B8"/>
    <w:basedOn w:val="Normal"/>
    <w:next w:val="Normal"/>
    <w:rsid w:val="00DD3B7A"/>
    <w:pPr>
      <w:spacing w:before="160"/>
    </w:pPr>
    <w:rPr>
      <w:b/>
    </w:rPr>
  </w:style>
  <w:style w:type="paragraph" w:customStyle="1" w:styleId="CMRHeading11I">
    <w:name w:val="CMRHeading11I"/>
    <w:basedOn w:val="CMRHeading11B8"/>
    <w:rsid w:val="00DD3B7A"/>
    <w:pPr>
      <w:spacing w:before="0"/>
    </w:pPr>
    <w:rPr>
      <w:rFonts w:ascii="Arial Bold" w:hAnsi="Arial Bold"/>
      <w:i/>
      <w:szCs w:val="22"/>
    </w:rPr>
  </w:style>
  <w:style w:type="paragraph" w:customStyle="1" w:styleId="CMTextNoS">
    <w:name w:val="CMTextNoS"/>
    <w:basedOn w:val="Normal"/>
    <w:rsid w:val="00DD3B7A"/>
  </w:style>
  <w:style w:type="paragraph" w:customStyle="1" w:styleId="CMTextR">
    <w:name w:val="CMTextR"/>
    <w:basedOn w:val="Normal"/>
    <w:rsid w:val="00DD3B7A"/>
    <w:pPr>
      <w:jc w:val="right"/>
    </w:pPr>
  </w:style>
  <w:style w:type="paragraph" w:styleId="Date">
    <w:name w:val="Date"/>
    <w:basedOn w:val="Normal"/>
    <w:next w:val="Normal"/>
    <w:link w:val="DateChar"/>
    <w:rsid w:val="00DD3B7A"/>
    <w:pPr>
      <w:spacing w:after="480"/>
    </w:pPr>
  </w:style>
  <w:style w:type="paragraph" w:customStyle="1" w:styleId="Dear">
    <w:name w:val="Dear"/>
    <w:next w:val="Normal"/>
    <w:rsid w:val="00DD3B7A"/>
    <w:pPr>
      <w:spacing w:before="320" w:after="160"/>
    </w:pPr>
  </w:style>
  <w:style w:type="paragraph" w:styleId="Footer">
    <w:name w:val="footer"/>
    <w:basedOn w:val="Normal"/>
    <w:next w:val="Normal"/>
    <w:link w:val="FooterChar"/>
    <w:rsid w:val="006E6B61"/>
    <w:pPr>
      <w:spacing w:before="60"/>
    </w:pPr>
    <w:rPr>
      <w:i/>
      <w:sz w:val="18"/>
    </w:rPr>
  </w:style>
  <w:style w:type="paragraph" w:customStyle="1" w:styleId="FooterEl">
    <w:name w:val="FooterEl"/>
    <w:basedOn w:val="Footer"/>
    <w:rsid w:val="00DD3B7A"/>
    <w:pPr>
      <w:spacing w:before="20" w:after="0"/>
      <w:jc w:val="center"/>
    </w:pPr>
    <w:rPr>
      <w:b/>
      <w:i w:val="0"/>
    </w:rPr>
  </w:style>
  <w:style w:type="paragraph" w:customStyle="1" w:styleId="FooterLMCC">
    <w:name w:val="FooterLMCC"/>
    <w:basedOn w:val="Footer"/>
    <w:next w:val="Footer"/>
    <w:rsid w:val="00DD3B7A"/>
    <w:pPr>
      <w:spacing w:before="0" w:after="0"/>
    </w:pPr>
    <w:rPr>
      <w:b/>
      <w:i w:val="0"/>
      <w:sz w:val="16"/>
    </w:rPr>
  </w:style>
  <w:style w:type="paragraph" w:customStyle="1" w:styleId="GMFooter">
    <w:name w:val="GMFooter"/>
    <w:basedOn w:val="Normal"/>
    <w:rsid w:val="00DD3B7A"/>
    <w:pPr>
      <w:spacing w:after="60"/>
    </w:pPr>
    <w:rPr>
      <w:rFonts w:ascii="Arial Bold" w:hAnsi="Arial Bold"/>
      <w:b/>
      <w:i/>
      <w:noProof/>
      <w:sz w:val="16"/>
      <w:szCs w:val="16"/>
    </w:rPr>
  </w:style>
  <w:style w:type="paragraph" w:styleId="Header">
    <w:name w:val="header"/>
    <w:link w:val="HeaderChar"/>
    <w:rsid w:val="00DD3B7A"/>
    <w:pPr>
      <w:spacing w:after="160"/>
    </w:pPr>
  </w:style>
  <w:style w:type="paragraph" w:customStyle="1" w:styleId="HeadingMain">
    <w:name w:val="Heading Main"/>
    <w:next w:val="Normal"/>
    <w:qFormat/>
    <w:rsid w:val="00DD3B7A"/>
    <w:pPr>
      <w:spacing w:before="120" w:after="160"/>
      <w:jc w:val="center"/>
    </w:pPr>
    <w:rPr>
      <w:b/>
      <w:i/>
      <w:sz w:val="28"/>
    </w:rPr>
  </w:style>
  <w:style w:type="paragraph" w:customStyle="1" w:styleId="HelpText">
    <w:name w:val="Help Text"/>
    <w:basedOn w:val="Normal"/>
    <w:rsid w:val="00DD3B7A"/>
    <w:pPr>
      <w:spacing w:before="20" w:after="20"/>
    </w:pPr>
    <w:rPr>
      <w:i/>
      <w:color w:val="5F5F5F"/>
      <w:sz w:val="16"/>
    </w:rPr>
  </w:style>
  <w:style w:type="paragraph" w:customStyle="1" w:styleId="HelpText0">
    <w:name w:val="HelpText"/>
    <w:basedOn w:val="Normal"/>
    <w:next w:val="Normal"/>
    <w:rsid w:val="00DD3B7A"/>
    <w:pPr>
      <w:spacing w:after="80"/>
    </w:pPr>
    <w:rPr>
      <w:color w:val="0000FF"/>
    </w:rPr>
  </w:style>
  <w:style w:type="paragraph" w:customStyle="1" w:styleId="LMCCFont11">
    <w:name w:val="LMCCFont11"/>
    <w:basedOn w:val="Normal"/>
    <w:rsid w:val="00DD3B7A"/>
    <w:pPr>
      <w:spacing w:after="60"/>
    </w:pPr>
    <w:rPr>
      <w:rFonts w:cs="Arial"/>
    </w:rPr>
  </w:style>
  <w:style w:type="paragraph" w:customStyle="1" w:styleId="LMCCFont11P3">
    <w:name w:val="LMCCFont11P3"/>
    <w:basedOn w:val="Normal"/>
    <w:next w:val="Normal"/>
    <w:rsid w:val="00DD3B7A"/>
    <w:pPr>
      <w:spacing w:after="60"/>
    </w:pPr>
    <w:rPr>
      <w:rFonts w:cs="Arial"/>
    </w:rPr>
  </w:style>
  <w:style w:type="paragraph" w:customStyle="1" w:styleId="LMCCHeader">
    <w:name w:val="LMCCHeader"/>
    <w:basedOn w:val="Normal"/>
    <w:rsid w:val="00DD3B7A"/>
    <w:pPr>
      <w:spacing w:after="60"/>
    </w:pPr>
  </w:style>
  <w:style w:type="paragraph" w:customStyle="1" w:styleId="NameA">
    <w:name w:val="NameA"/>
    <w:basedOn w:val="Normal"/>
    <w:next w:val="Normal"/>
    <w:qFormat/>
    <w:rsid w:val="006E6B61"/>
    <w:pPr>
      <w:spacing w:after="0"/>
    </w:pPr>
  </w:style>
  <w:style w:type="paragraph" w:customStyle="1" w:styleId="NoHeading1">
    <w:name w:val="No Heading 1"/>
    <w:basedOn w:val="Heading1"/>
    <w:next w:val="Normal"/>
    <w:qFormat/>
    <w:rsid w:val="00DD3B7A"/>
    <w:pPr>
      <w:numPr>
        <w:numId w:val="1"/>
      </w:numPr>
      <w:spacing w:before="120" w:after="240"/>
    </w:pPr>
  </w:style>
  <w:style w:type="paragraph" w:customStyle="1" w:styleId="NoHeading2">
    <w:name w:val="No Heading 2"/>
    <w:basedOn w:val="Heading2"/>
    <w:next w:val="Normal"/>
    <w:qFormat/>
    <w:rsid w:val="00DD3B7A"/>
    <w:pPr>
      <w:numPr>
        <w:ilvl w:val="1"/>
        <w:numId w:val="1"/>
      </w:numPr>
    </w:pPr>
  </w:style>
  <w:style w:type="paragraph" w:customStyle="1" w:styleId="NoHeading3">
    <w:name w:val="No Heading 3"/>
    <w:basedOn w:val="Heading3"/>
    <w:next w:val="Normal"/>
    <w:qFormat/>
    <w:rsid w:val="00DD3B7A"/>
    <w:pPr>
      <w:numPr>
        <w:ilvl w:val="2"/>
        <w:numId w:val="1"/>
      </w:numPr>
    </w:pPr>
  </w:style>
  <w:style w:type="paragraph" w:customStyle="1" w:styleId="NoHeading4">
    <w:name w:val="No Heading 4"/>
    <w:basedOn w:val="Heading4"/>
    <w:next w:val="Normal"/>
    <w:qFormat/>
    <w:rsid w:val="00DD3B7A"/>
    <w:pPr>
      <w:numPr>
        <w:ilvl w:val="3"/>
        <w:numId w:val="1"/>
      </w:numPr>
    </w:pPr>
  </w:style>
  <w:style w:type="paragraph" w:styleId="NormalIndent">
    <w:name w:val="Normal Indent"/>
    <w:rsid w:val="00DD3B7A"/>
    <w:pPr>
      <w:spacing w:after="160"/>
    </w:pPr>
  </w:style>
  <w:style w:type="paragraph" w:customStyle="1" w:styleId="NormalItalic">
    <w:name w:val="Normal Italic"/>
    <w:basedOn w:val="Normal"/>
    <w:next w:val="Normal"/>
    <w:rsid w:val="00DD3B7A"/>
    <w:rPr>
      <w:i/>
    </w:rPr>
  </w:style>
  <w:style w:type="paragraph" w:customStyle="1" w:styleId="Pathway10">
    <w:name w:val="Pathway10"/>
    <w:basedOn w:val="Normal"/>
    <w:rsid w:val="00DD3B7A"/>
    <w:pPr>
      <w:spacing w:after="60"/>
    </w:pPr>
    <w:rPr>
      <w:rFonts w:cs="Arial"/>
    </w:rPr>
  </w:style>
  <w:style w:type="paragraph" w:customStyle="1" w:styleId="Pathway10B">
    <w:name w:val="Pathway10B"/>
    <w:basedOn w:val="Pathway10"/>
    <w:rsid w:val="00DD3B7A"/>
    <w:rPr>
      <w:b/>
    </w:rPr>
  </w:style>
  <w:style w:type="paragraph" w:customStyle="1" w:styleId="PathwayB">
    <w:name w:val="PathwayB"/>
    <w:basedOn w:val="Normal"/>
    <w:rsid w:val="00DD3B7A"/>
    <w:rPr>
      <w:rFonts w:cs="Arial"/>
      <w:b/>
    </w:rPr>
  </w:style>
  <w:style w:type="paragraph" w:customStyle="1" w:styleId="PathwayConda">
    <w:name w:val="PathwayConda"/>
    <w:basedOn w:val="Normal"/>
    <w:rsid w:val="00DD3B7A"/>
    <w:pPr>
      <w:numPr>
        <w:ilvl w:val="1"/>
        <w:numId w:val="2"/>
      </w:numPr>
    </w:pPr>
    <w:rPr>
      <w:rFonts w:ascii="Arial Bold" w:hAnsi="Arial Bold"/>
      <w:b/>
    </w:rPr>
  </w:style>
  <w:style w:type="paragraph" w:customStyle="1" w:styleId="PathwayCondNo">
    <w:name w:val="PathwayCondNo"/>
    <w:basedOn w:val="Normal"/>
    <w:next w:val="Normal"/>
    <w:rsid w:val="00DD3B7A"/>
    <w:pPr>
      <w:numPr>
        <w:numId w:val="3"/>
      </w:numPr>
    </w:pPr>
    <w:rPr>
      <w:rFonts w:cs="Arial"/>
      <w:b/>
    </w:rPr>
  </w:style>
  <w:style w:type="paragraph" w:customStyle="1" w:styleId="PathwayCondNo1">
    <w:name w:val="PathwayCondNo1"/>
    <w:basedOn w:val="PathwayCondNo"/>
    <w:next w:val="Normal"/>
    <w:rsid w:val="00DD3B7A"/>
    <w:pPr>
      <w:numPr>
        <w:numId w:val="4"/>
      </w:numPr>
    </w:pPr>
    <w:rPr>
      <w:b w:val="0"/>
    </w:rPr>
  </w:style>
  <w:style w:type="paragraph" w:customStyle="1" w:styleId="PathwayH1">
    <w:name w:val="PathwayH1"/>
    <w:basedOn w:val="Normal"/>
    <w:next w:val="Normal"/>
    <w:rsid w:val="00DD3B7A"/>
    <w:pPr>
      <w:spacing w:before="120"/>
      <w:jc w:val="center"/>
    </w:pPr>
    <w:rPr>
      <w:rFonts w:cs="Arial"/>
      <w:b/>
    </w:rPr>
  </w:style>
  <w:style w:type="paragraph" w:customStyle="1" w:styleId="PathwayH2">
    <w:name w:val="PathwayH2"/>
    <w:basedOn w:val="Normal"/>
    <w:next w:val="Normal"/>
    <w:rsid w:val="00DD3B7A"/>
    <w:pPr>
      <w:spacing w:before="60"/>
      <w:jc w:val="center"/>
    </w:pPr>
    <w:rPr>
      <w:rFonts w:cs="Arial"/>
      <w:b/>
    </w:rPr>
  </w:style>
  <w:style w:type="paragraph" w:customStyle="1" w:styleId="PathwayH3">
    <w:name w:val="PathwayH3"/>
    <w:basedOn w:val="Normal"/>
    <w:next w:val="Normal"/>
    <w:rsid w:val="00DD3B7A"/>
    <w:pPr>
      <w:spacing w:before="60" w:after="240"/>
    </w:pPr>
    <w:rPr>
      <w:rFonts w:cs="Arial"/>
      <w:b/>
      <w:sz w:val="24"/>
    </w:rPr>
  </w:style>
  <w:style w:type="paragraph" w:customStyle="1" w:styleId="PathwayHeadingC">
    <w:name w:val="PathwayHeadingC"/>
    <w:basedOn w:val="Normal"/>
    <w:next w:val="Normal"/>
    <w:rsid w:val="00DD3B7A"/>
    <w:pPr>
      <w:spacing w:after="60"/>
      <w:jc w:val="center"/>
    </w:pPr>
    <w:rPr>
      <w:rFonts w:cs="Arial"/>
      <w:b/>
      <w:sz w:val="32"/>
      <w:szCs w:val="32"/>
    </w:rPr>
  </w:style>
  <w:style w:type="paragraph" w:customStyle="1" w:styleId="PathwaySH1">
    <w:name w:val="PathwaySH1"/>
    <w:basedOn w:val="Normal"/>
    <w:next w:val="Normal"/>
    <w:rsid w:val="00DD3B7A"/>
    <w:pPr>
      <w:spacing w:before="240" w:after="60"/>
    </w:pPr>
    <w:rPr>
      <w:rFonts w:cs="Arial"/>
      <w:b/>
    </w:rPr>
  </w:style>
  <w:style w:type="paragraph" w:customStyle="1" w:styleId="PathwaySH2">
    <w:name w:val="PathwaySH2"/>
    <w:basedOn w:val="Normal"/>
    <w:next w:val="Normal"/>
    <w:rsid w:val="00DD3B7A"/>
    <w:pPr>
      <w:spacing w:after="240"/>
    </w:pPr>
    <w:rPr>
      <w:rFonts w:cs="Arial"/>
      <w:b/>
    </w:rPr>
  </w:style>
  <w:style w:type="paragraph" w:customStyle="1" w:styleId="PathwaySH3">
    <w:name w:val="PathwaySH3"/>
    <w:basedOn w:val="Normal"/>
    <w:next w:val="Normal"/>
    <w:rsid w:val="00DD3B7A"/>
    <w:pPr>
      <w:spacing w:before="60" w:after="60"/>
    </w:pPr>
    <w:rPr>
      <w:rFonts w:cs="Arial"/>
      <w:b/>
    </w:rPr>
  </w:style>
  <w:style w:type="paragraph" w:customStyle="1" w:styleId="PathwayZonea">
    <w:name w:val="PathwayZonea"/>
    <w:basedOn w:val="Normal"/>
    <w:rsid w:val="00DD3B7A"/>
    <w:pPr>
      <w:numPr>
        <w:numId w:val="5"/>
      </w:numPr>
    </w:pPr>
    <w:rPr>
      <w:rFonts w:cs="Arial"/>
    </w:rPr>
  </w:style>
  <w:style w:type="paragraph" w:customStyle="1" w:styleId="Re">
    <w:name w:val="Re"/>
    <w:next w:val="Normal"/>
    <w:rsid w:val="00DD3B7A"/>
    <w:pPr>
      <w:spacing w:before="320" w:after="320"/>
    </w:pPr>
    <w:rPr>
      <w:b/>
    </w:rPr>
  </w:style>
  <w:style w:type="paragraph" w:styleId="Signature">
    <w:name w:val="Signature"/>
    <w:next w:val="Normal"/>
    <w:link w:val="SignatureChar"/>
    <w:rsid w:val="00E219DB"/>
    <w:pPr>
      <w:spacing w:before="1000" w:after="0"/>
    </w:pPr>
    <w:rPr>
      <w:noProof/>
    </w:rPr>
  </w:style>
  <w:style w:type="paragraph" w:customStyle="1" w:styleId="SignatureB">
    <w:name w:val="SignatureB"/>
    <w:basedOn w:val="Signature"/>
    <w:next w:val="Normal"/>
    <w:rsid w:val="00DD3B7A"/>
    <w:pPr>
      <w:spacing w:before="0"/>
    </w:pPr>
    <w:rPr>
      <w:b/>
      <w:bCs/>
    </w:rPr>
  </w:style>
  <w:style w:type="table" w:styleId="TableGrid">
    <w:name w:val="Table Grid"/>
    <w:basedOn w:val="TableNormal"/>
    <w:rsid w:val="00DD3B7A"/>
    <w:pPr>
      <w:spacing w:after="160"/>
    </w:pPr>
    <w:tblPr/>
  </w:style>
  <w:style w:type="paragraph" w:customStyle="1" w:styleId="TenderText">
    <w:name w:val="Tender Text"/>
    <w:basedOn w:val="Normal"/>
    <w:rsid w:val="00DD3B7A"/>
    <w:pPr>
      <w:tabs>
        <w:tab w:val="left" w:pos="426"/>
      </w:tabs>
      <w:spacing w:after="60"/>
      <w:jc w:val="both"/>
    </w:pPr>
    <w:rPr>
      <w:rFonts w:ascii="Tahoma" w:hAnsi="Tahoma"/>
      <w:sz w:val="18"/>
    </w:rPr>
  </w:style>
  <w:style w:type="paragraph" w:styleId="TOAHeading">
    <w:name w:val="toa heading"/>
    <w:basedOn w:val="Normal"/>
    <w:next w:val="Normal"/>
    <w:semiHidden/>
    <w:rsid w:val="00DD3B7A"/>
    <w:rPr>
      <w:b/>
      <w:sz w:val="24"/>
    </w:rPr>
  </w:style>
  <w:style w:type="paragraph" w:styleId="TOC2">
    <w:name w:val="toc 2"/>
    <w:basedOn w:val="Normal"/>
    <w:next w:val="Normal"/>
    <w:semiHidden/>
    <w:rsid w:val="00DD3B7A"/>
    <w:pPr>
      <w:tabs>
        <w:tab w:val="right" w:leader="dot" w:pos="8778"/>
      </w:tabs>
      <w:ind w:left="1304" w:hanging="1304"/>
    </w:pPr>
  </w:style>
  <w:style w:type="paragraph" w:customStyle="1" w:styleId="LMCCFontF10Pts8">
    <w:name w:val="LMCCFontF10Pts8"/>
    <w:basedOn w:val="Normal"/>
    <w:next w:val="Normal"/>
    <w:link w:val="LMCCFontF10Pts8Char"/>
    <w:qFormat/>
    <w:rsid w:val="00DD3B7A"/>
  </w:style>
  <w:style w:type="character" w:customStyle="1" w:styleId="LMCCFontF10Pts8Char">
    <w:name w:val="LMCCFontF10Pts8 Char"/>
    <w:basedOn w:val="DefaultParagraphFont"/>
    <w:link w:val="LMCCFontF10Pts8"/>
    <w:rsid w:val="00DD3B7A"/>
    <w:rPr>
      <w:sz w:val="20"/>
    </w:rPr>
  </w:style>
  <w:style w:type="paragraph" w:customStyle="1" w:styleId="LMCCFont11Pts8B">
    <w:name w:val="LMCCFont11Pts8B"/>
    <w:basedOn w:val="Normal"/>
    <w:rsid w:val="00DD3B7A"/>
    <w:pPr>
      <w:spacing w:after="60"/>
    </w:pPr>
    <w:rPr>
      <w:rFonts w:cs="Arial"/>
      <w:b/>
    </w:rPr>
  </w:style>
  <w:style w:type="paragraph" w:customStyle="1" w:styleId="LMCCTextF11Pts8B">
    <w:name w:val="LMCCTextF11Pts8B"/>
    <w:basedOn w:val="Normal"/>
    <w:next w:val="Normal"/>
    <w:rsid w:val="00DD3B7A"/>
    <w:rPr>
      <w:rFonts w:cs="Arial"/>
      <w:b/>
    </w:rPr>
  </w:style>
  <w:style w:type="paragraph" w:customStyle="1" w:styleId="LMCCTextF10Pts8">
    <w:name w:val="LMCCTextF10Pts8"/>
    <w:basedOn w:val="Normal"/>
    <w:next w:val="Normal"/>
    <w:link w:val="LMCCTextF10Pts8Char"/>
    <w:qFormat/>
    <w:rsid w:val="00DD3B7A"/>
  </w:style>
  <w:style w:type="character" w:customStyle="1" w:styleId="LMCCTextF10Pts8Char">
    <w:name w:val="LMCCTextF10Pts8 Char"/>
    <w:basedOn w:val="DefaultParagraphFont"/>
    <w:link w:val="LMCCTextF10Pts8"/>
    <w:rsid w:val="00DD3B7A"/>
    <w:rPr>
      <w:sz w:val="20"/>
    </w:rPr>
  </w:style>
  <w:style w:type="paragraph" w:customStyle="1" w:styleId="LMCCTextF11P3">
    <w:name w:val="LMCCTextF11P3"/>
    <w:basedOn w:val="Normal"/>
    <w:next w:val="Normal"/>
    <w:rsid w:val="00DD3B7A"/>
    <w:pPr>
      <w:spacing w:after="60"/>
    </w:pPr>
    <w:rPr>
      <w:rFonts w:cs="Arial"/>
    </w:rPr>
  </w:style>
  <w:style w:type="paragraph" w:customStyle="1" w:styleId="LMCCTextF11Pts3">
    <w:name w:val="LMCCTextF11Pts3"/>
    <w:basedOn w:val="Normal"/>
    <w:next w:val="Normal"/>
    <w:rsid w:val="00DD3B7A"/>
    <w:pPr>
      <w:spacing w:after="60"/>
    </w:pPr>
    <w:rPr>
      <w:rFonts w:cs="Arial"/>
    </w:rPr>
  </w:style>
  <w:style w:type="paragraph" w:customStyle="1" w:styleId="LMCCCentredF14B">
    <w:name w:val="LMCCCentredF14B"/>
    <w:basedOn w:val="Normal"/>
    <w:next w:val="Normal"/>
    <w:qFormat/>
    <w:rsid w:val="00E860DF"/>
    <w:pPr>
      <w:jc w:val="center"/>
    </w:pPr>
    <w:rPr>
      <w:b/>
      <w:sz w:val="28"/>
      <w:szCs w:val="28"/>
    </w:rPr>
  </w:style>
  <w:style w:type="paragraph" w:customStyle="1" w:styleId="TableText">
    <w:name w:val="Table Text"/>
    <w:basedOn w:val="Normal"/>
    <w:rsid w:val="004C095E"/>
    <w:pPr>
      <w:spacing w:before="40" w:after="40"/>
    </w:pPr>
    <w:rPr>
      <w:szCs w:val="22"/>
    </w:rPr>
  </w:style>
  <w:style w:type="paragraph" w:customStyle="1" w:styleId="tableheading">
    <w:name w:val="table heading"/>
    <w:basedOn w:val="Normal"/>
    <w:rsid w:val="004C095E"/>
    <w:pPr>
      <w:spacing w:before="40" w:after="40"/>
    </w:pPr>
    <w:rPr>
      <w:b/>
    </w:rPr>
  </w:style>
  <w:style w:type="paragraph" w:customStyle="1" w:styleId="StyletableheadingCentered">
    <w:name w:val="Style table heading + Centered"/>
    <w:basedOn w:val="tableheading"/>
    <w:rsid w:val="004C095E"/>
    <w:pPr>
      <w:jc w:val="center"/>
    </w:pPr>
    <w:rPr>
      <w:bCs/>
      <w:sz w:val="18"/>
    </w:rPr>
  </w:style>
  <w:style w:type="paragraph" w:customStyle="1" w:styleId="SignatureE">
    <w:name w:val="SignatureE"/>
    <w:basedOn w:val="Normal"/>
    <w:rsid w:val="00F130D5"/>
    <w:pPr>
      <w:spacing w:before="360" w:after="0"/>
    </w:pPr>
  </w:style>
  <w:style w:type="paragraph" w:styleId="ListParagraph">
    <w:name w:val="List Paragraph"/>
    <w:basedOn w:val="Normal"/>
    <w:uiPriority w:val="34"/>
    <w:qFormat/>
    <w:rsid w:val="004C4688"/>
    <w:pPr>
      <w:spacing w:after="60"/>
      <w:ind w:left="851" w:hanging="284"/>
      <w:contextualSpacing/>
    </w:pPr>
  </w:style>
  <w:style w:type="character" w:customStyle="1" w:styleId="FooterChar">
    <w:name w:val="Footer Char"/>
    <w:basedOn w:val="DefaultParagraphFont"/>
    <w:link w:val="Footer"/>
    <w:rsid w:val="006D7440"/>
    <w:rPr>
      <w:i/>
      <w:sz w:val="18"/>
      <w:szCs w:val="24"/>
    </w:rPr>
  </w:style>
  <w:style w:type="paragraph" w:customStyle="1" w:styleId="PathwayFooter2016">
    <w:name w:val="PathwayFooter2016"/>
    <w:basedOn w:val="Normal"/>
    <w:qFormat/>
    <w:rsid w:val="006D7440"/>
    <w:pPr>
      <w:tabs>
        <w:tab w:val="left" w:pos="5103"/>
        <w:tab w:val="left" w:pos="7938"/>
      </w:tabs>
      <w:spacing w:after="0"/>
      <w:ind w:left="-414" w:firstLine="1134"/>
    </w:pPr>
    <w:rPr>
      <w:color w:val="FFFFFF"/>
      <w:sz w:val="18"/>
      <w:szCs w:val="18"/>
    </w:rPr>
  </w:style>
  <w:style w:type="paragraph" w:customStyle="1" w:styleId="LMCCFiraSansRegular11">
    <w:name w:val="LMCCFiraSansRegular11"/>
    <w:basedOn w:val="LMCCTextF10Pts8"/>
    <w:link w:val="LMCCFiraSansRegular11Char"/>
    <w:autoRedefine/>
    <w:qFormat/>
    <w:rsid w:val="00493E71"/>
    <w:rPr>
      <w:rFonts w:cs="Arial"/>
    </w:rPr>
  </w:style>
  <w:style w:type="paragraph" w:customStyle="1" w:styleId="LMCCFiraSansRegular9Italic">
    <w:name w:val="LMCCFiraSansRegular9Italic"/>
    <w:basedOn w:val="LMCCFiraSansRegular11"/>
    <w:link w:val="LMCCFiraSansRegular9ItalicChar"/>
    <w:autoRedefine/>
    <w:qFormat/>
    <w:rsid w:val="000F4CC6"/>
    <w:rPr>
      <w:i/>
      <w:sz w:val="18"/>
      <w:szCs w:val="18"/>
    </w:rPr>
  </w:style>
  <w:style w:type="character" w:customStyle="1" w:styleId="LMCCFiraSansRegular11Char">
    <w:name w:val="LMCCFiraSansRegular11 Char"/>
    <w:basedOn w:val="LMCCTextF10Pts8Char"/>
    <w:link w:val="LMCCFiraSansRegular11"/>
    <w:rsid w:val="00493E71"/>
    <w:rPr>
      <w:rFonts w:cs="Arial"/>
      <w:sz w:val="20"/>
      <w:szCs w:val="24"/>
    </w:rPr>
  </w:style>
  <w:style w:type="paragraph" w:customStyle="1" w:styleId="LMCCFiraSansRegular9">
    <w:name w:val="LMCCFiraSansRegular9"/>
    <w:basedOn w:val="LMCCFiraSansRegular9Italic"/>
    <w:link w:val="LMCCFiraSansRegular9Char"/>
    <w:autoRedefine/>
    <w:qFormat/>
    <w:rsid w:val="00493E71"/>
    <w:rPr>
      <w:i w:val="0"/>
    </w:rPr>
  </w:style>
  <w:style w:type="character" w:customStyle="1" w:styleId="LMCCFiraSansRegular9ItalicChar">
    <w:name w:val="LMCCFiraSansRegular9Italic Char"/>
    <w:basedOn w:val="LMCCFiraSansRegular11Char"/>
    <w:link w:val="LMCCFiraSansRegular9Italic"/>
    <w:rsid w:val="000F4CC6"/>
    <w:rPr>
      <w:rFonts w:ascii="Fira Sans" w:hAnsi="Fira Sans" w:cs="Arial"/>
      <w:i/>
      <w:sz w:val="18"/>
      <w:szCs w:val="18"/>
    </w:rPr>
  </w:style>
  <w:style w:type="character" w:styleId="PageNumber">
    <w:name w:val="page number"/>
    <w:basedOn w:val="DefaultParagraphFont"/>
    <w:rsid w:val="006B16EF"/>
  </w:style>
  <w:style w:type="character" w:customStyle="1" w:styleId="LMCCFiraSansRegular9Char">
    <w:name w:val="LMCCFiraSansRegular9 Char"/>
    <w:basedOn w:val="LMCCFiraSansRegular9ItalicChar"/>
    <w:link w:val="LMCCFiraSansRegular9"/>
    <w:rsid w:val="00493E71"/>
    <w:rPr>
      <w:rFonts w:ascii="Fira Sans" w:hAnsi="Fira Sans" w:cs="Arial"/>
      <w:i w:val="0"/>
      <w:sz w:val="18"/>
      <w:szCs w:val="18"/>
    </w:rPr>
  </w:style>
  <w:style w:type="paragraph" w:customStyle="1" w:styleId="FileNo">
    <w:name w:val="FileNo"/>
    <w:next w:val="Normal"/>
    <w:rsid w:val="006B16EF"/>
    <w:pPr>
      <w:spacing w:after="0"/>
      <w:ind w:left="0" w:firstLine="0"/>
    </w:pPr>
    <w:rPr>
      <w:rFonts w:cs="Arial"/>
      <w:noProof/>
      <w:sz w:val="20"/>
      <w:szCs w:val="20"/>
    </w:rPr>
  </w:style>
  <w:style w:type="character" w:customStyle="1" w:styleId="SignatureChar">
    <w:name w:val="Signature Char"/>
    <w:link w:val="Signature"/>
    <w:rsid w:val="006B16EF"/>
    <w:rPr>
      <w:noProof/>
    </w:rPr>
  </w:style>
  <w:style w:type="paragraph" w:customStyle="1" w:styleId="PlainTextBold">
    <w:name w:val="Plain Text Bold"/>
    <w:basedOn w:val="Normal"/>
    <w:next w:val="Normal"/>
    <w:rsid w:val="008B2044"/>
    <w:rPr>
      <w:rFonts w:ascii="Arial Bold" w:hAnsi="Arial Bold"/>
      <w:b/>
      <w:szCs w:val="22"/>
    </w:rPr>
  </w:style>
  <w:style w:type="paragraph" w:customStyle="1" w:styleId="FooterEl8">
    <w:name w:val="FooterEl8"/>
    <w:basedOn w:val="Normal"/>
    <w:rsid w:val="008B2044"/>
    <w:pPr>
      <w:spacing w:before="20" w:after="0"/>
    </w:pPr>
    <w:rPr>
      <w:sz w:val="18"/>
      <w:szCs w:val="22"/>
    </w:rPr>
  </w:style>
  <w:style w:type="paragraph" w:customStyle="1" w:styleId="Report1">
    <w:name w:val="Report 1"/>
    <w:basedOn w:val="Normal"/>
    <w:rsid w:val="007B6EED"/>
    <w:pPr>
      <w:tabs>
        <w:tab w:val="num" w:pos="567"/>
      </w:tabs>
      <w:spacing w:after="120"/>
      <w:ind w:left="567" w:hanging="567"/>
    </w:pPr>
  </w:style>
  <w:style w:type="character" w:customStyle="1" w:styleId="DateChar">
    <w:name w:val="Date Char"/>
    <w:basedOn w:val="DefaultParagraphFont"/>
    <w:link w:val="Date"/>
    <w:rsid w:val="00C674DB"/>
    <w:rPr>
      <w:szCs w:val="24"/>
    </w:rPr>
  </w:style>
  <w:style w:type="paragraph" w:styleId="NormalWeb">
    <w:name w:val="Normal (Web)"/>
    <w:basedOn w:val="Normal"/>
    <w:uiPriority w:val="99"/>
    <w:semiHidden/>
    <w:unhideWhenUsed/>
    <w:rsid w:val="00BA49E2"/>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BA49E2"/>
    <w:pPr>
      <w:spacing w:after="0"/>
      <w:ind w:left="0" w:firstLine="0"/>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rsid w:val="0047093E"/>
    <w:rPr>
      <w:color w:val="0000FF"/>
      <w:u w:val="single"/>
    </w:rPr>
  </w:style>
  <w:style w:type="paragraph" w:customStyle="1" w:styleId="ReportList">
    <w:name w:val="Report List"/>
    <w:basedOn w:val="Normal"/>
    <w:rsid w:val="00245104"/>
    <w:pPr>
      <w:spacing w:after="120"/>
    </w:pPr>
  </w:style>
  <w:style w:type="paragraph" w:customStyle="1" w:styleId="Normal0">
    <w:name w:val="Normal_0"/>
    <w:qFormat/>
    <w:rsid w:val="004445B8"/>
    <w:pPr>
      <w:spacing w:after="0"/>
      <w:ind w:left="0" w:firstLine="0"/>
    </w:pPr>
    <w:rPr>
      <w:rFonts w:ascii="Calibri" w:hAnsi="Calibri"/>
      <w:sz w:val="24"/>
      <w:szCs w:val="24"/>
      <w:lang w:eastAsia="en-US"/>
    </w:rPr>
  </w:style>
  <w:style w:type="paragraph" w:customStyle="1" w:styleId="Normal1">
    <w:name w:val="Normal_1"/>
    <w:rsid w:val="004445B8"/>
    <w:pPr>
      <w:spacing w:after="160"/>
      <w:ind w:left="0" w:firstLine="0"/>
    </w:pPr>
    <w:rPr>
      <w:szCs w:val="24"/>
    </w:rPr>
  </w:style>
  <w:style w:type="character" w:styleId="CommentReference">
    <w:name w:val="annotation reference"/>
    <w:semiHidden/>
    <w:unhideWhenUsed/>
    <w:rsid w:val="004445B8"/>
    <w:rPr>
      <w:sz w:val="16"/>
      <w:szCs w:val="16"/>
    </w:rPr>
  </w:style>
  <w:style w:type="paragraph" w:styleId="CommentText">
    <w:name w:val="annotation text"/>
    <w:basedOn w:val="Normal"/>
    <w:link w:val="CommentTextChar"/>
    <w:semiHidden/>
    <w:unhideWhenUsed/>
    <w:rsid w:val="004445B8"/>
    <w:rPr>
      <w:sz w:val="20"/>
    </w:rPr>
  </w:style>
  <w:style w:type="character" w:customStyle="1" w:styleId="CommentTextChar">
    <w:name w:val="Comment Text Char"/>
    <w:basedOn w:val="DefaultParagraphFont"/>
    <w:link w:val="CommentText"/>
    <w:semiHidden/>
    <w:rsid w:val="004445B8"/>
    <w:rPr>
      <w:sz w:val="20"/>
      <w:szCs w:val="20"/>
    </w:rPr>
  </w:style>
  <w:style w:type="paragraph" w:styleId="CommentSubject">
    <w:name w:val="annotation subject"/>
    <w:basedOn w:val="CommentText"/>
    <w:next w:val="CommentText"/>
    <w:link w:val="CommentSubjectChar"/>
    <w:semiHidden/>
    <w:unhideWhenUsed/>
    <w:rsid w:val="004445B8"/>
    <w:rPr>
      <w:b/>
      <w:bCs/>
    </w:rPr>
  </w:style>
  <w:style w:type="character" w:customStyle="1" w:styleId="CommentSubjectChar">
    <w:name w:val="Comment Subject Char"/>
    <w:basedOn w:val="CommentTextChar"/>
    <w:link w:val="CommentSubject"/>
    <w:semiHidden/>
    <w:rsid w:val="004445B8"/>
    <w:rPr>
      <w:b/>
      <w:bCs/>
      <w:sz w:val="20"/>
      <w:szCs w:val="20"/>
    </w:rPr>
  </w:style>
  <w:style w:type="paragraph" w:styleId="BalloonText">
    <w:name w:val="Balloon Text"/>
    <w:basedOn w:val="Normal"/>
    <w:link w:val="BalloonTextChar"/>
    <w:rsid w:val="004445B8"/>
    <w:pPr>
      <w:spacing w:after="0"/>
    </w:pPr>
    <w:rPr>
      <w:rFonts w:ascii="Segoe UI" w:hAnsi="Segoe UI" w:cs="Segoe UI"/>
      <w:sz w:val="18"/>
      <w:szCs w:val="18"/>
    </w:rPr>
  </w:style>
  <w:style w:type="character" w:customStyle="1" w:styleId="BalloonTextChar">
    <w:name w:val="Balloon Text Char"/>
    <w:basedOn w:val="DefaultParagraphFont"/>
    <w:link w:val="BalloonText"/>
    <w:rsid w:val="004445B8"/>
    <w:rPr>
      <w:rFonts w:ascii="Segoe UI" w:hAnsi="Segoe UI" w:cs="Segoe UI"/>
      <w:sz w:val="18"/>
      <w:szCs w:val="18"/>
    </w:rPr>
  </w:style>
  <w:style w:type="character" w:customStyle="1" w:styleId="Heading1Char">
    <w:name w:val="Heading 1 Char"/>
    <w:basedOn w:val="DefaultParagraphFont"/>
    <w:link w:val="Heading1"/>
    <w:rsid w:val="00104A3E"/>
    <w:rPr>
      <w:rFonts w:ascii="Arial Bold" w:hAnsi="Arial Bold"/>
      <w:b/>
      <w:sz w:val="28"/>
      <w:szCs w:val="28"/>
    </w:rPr>
  </w:style>
  <w:style w:type="character" w:customStyle="1" w:styleId="HeaderChar">
    <w:name w:val="Header Char"/>
    <w:basedOn w:val="DefaultParagraphFont"/>
    <w:link w:val="Header"/>
    <w:rsid w:val="0010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25615">
      <w:bodyDiv w:val="1"/>
      <w:marLeft w:val="0"/>
      <w:marRight w:val="0"/>
      <w:marTop w:val="0"/>
      <w:marBottom w:val="0"/>
      <w:divBdr>
        <w:top w:val="none" w:sz="0" w:space="0" w:color="auto"/>
        <w:left w:val="none" w:sz="0" w:space="0" w:color="auto"/>
        <w:bottom w:val="none" w:sz="0" w:space="0" w:color="auto"/>
        <w:right w:val="none" w:sz="0" w:space="0" w:color="auto"/>
      </w:divBdr>
    </w:div>
    <w:div w:id="573977617">
      <w:bodyDiv w:val="1"/>
      <w:marLeft w:val="0"/>
      <w:marRight w:val="0"/>
      <w:marTop w:val="0"/>
      <w:marBottom w:val="0"/>
      <w:divBdr>
        <w:top w:val="none" w:sz="0" w:space="0" w:color="auto"/>
        <w:left w:val="none" w:sz="0" w:space="0" w:color="auto"/>
        <w:bottom w:val="none" w:sz="0" w:space="0" w:color="auto"/>
        <w:right w:val="none" w:sz="0" w:space="0" w:color="auto"/>
      </w:divBdr>
    </w:div>
    <w:div w:id="656494949">
      <w:bodyDiv w:val="1"/>
      <w:marLeft w:val="0"/>
      <w:marRight w:val="0"/>
      <w:marTop w:val="0"/>
      <w:marBottom w:val="0"/>
      <w:divBdr>
        <w:top w:val="none" w:sz="0" w:space="0" w:color="auto"/>
        <w:left w:val="none" w:sz="0" w:space="0" w:color="auto"/>
        <w:bottom w:val="none" w:sz="0" w:space="0" w:color="auto"/>
        <w:right w:val="none" w:sz="0" w:space="0" w:color="auto"/>
      </w:divBdr>
    </w:div>
    <w:div w:id="658656235">
      <w:bodyDiv w:val="1"/>
      <w:marLeft w:val="0"/>
      <w:marRight w:val="0"/>
      <w:marTop w:val="0"/>
      <w:marBottom w:val="0"/>
      <w:divBdr>
        <w:top w:val="none" w:sz="0" w:space="0" w:color="auto"/>
        <w:left w:val="none" w:sz="0" w:space="0" w:color="auto"/>
        <w:bottom w:val="none" w:sz="0" w:space="0" w:color="auto"/>
        <w:right w:val="none" w:sz="0" w:space="0" w:color="auto"/>
      </w:divBdr>
    </w:div>
    <w:div w:id="1041054419">
      <w:bodyDiv w:val="1"/>
      <w:marLeft w:val="0"/>
      <w:marRight w:val="0"/>
      <w:marTop w:val="0"/>
      <w:marBottom w:val="0"/>
      <w:divBdr>
        <w:top w:val="none" w:sz="0" w:space="0" w:color="auto"/>
        <w:left w:val="none" w:sz="0" w:space="0" w:color="auto"/>
        <w:bottom w:val="none" w:sz="0" w:space="0" w:color="auto"/>
        <w:right w:val="none" w:sz="0" w:space="0" w:color="auto"/>
      </w:divBdr>
    </w:div>
    <w:div w:id="16641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bastian@lakemac.nsw.gov.au" TargetMode="External"/><Relationship Id="rId13" Type="http://schemas.openxmlformats.org/officeDocument/2006/relationships/hyperlink" Target="mailto:projectmanagementpat@lakemac.nsw.gov.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jectmanagementpat@lakemac.nsw.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ojectmanagementpat@lakemac.nsw.gov.au" TargetMode="External"/><Relationship Id="rId4" Type="http://schemas.openxmlformats.org/officeDocument/2006/relationships/webSettings" Target="webSettings.xml"/><Relationship Id="rId9" Type="http://schemas.openxmlformats.org/officeDocument/2006/relationships/hyperlink" Target="https://www.dpie.nsw.gov.au/nrar/how-to-apply/controlled-activities/guidelines-forcontrolled-activit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37</Pages>
  <Words>12866</Words>
  <Characters>71796</Characters>
  <Application>Microsoft Office Word</Application>
  <DocSecurity>0</DocSecurity>
  <Lines>1840</Lines>
  <Paragraphs>1085</Paragraphs>
  <ScaleCrop>false</ScaleCrop>
  <HeadingPairs>
    <vt:vector size="2" baseType="variant">
      <vt:variant>
        <vt:lpstr>Title</vt:lpstr>
      </vt:variant>
      <vt:variant>
        <vt:i4>1</vt:i4>
      </vt:variant>
    </vt:vector>
  </HeadingPairs>
  <TitlesOfParts>
    <vt:vector size="1" baseType="lpstr">
      <vt:lpstr/>
    </vt:vector>
  </TitlesOfParts>
  <Company>LMCC</Company>
  <LinksUpToDate>false</LinksUpToDate>
  <CharactersWithSpaces>83577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Regado</dc:creator>
  <cp:keywords/>
  <dc:description/>
  <cp:lastModifiedBy>Leena Sebastian</cp:lastModifiedBy>
  <cp:revision>7</cp:revision>
  <cp:lastPrinted>2020-01-17T05:21:00Z</cp:lastPrinted>
  <dcterms:created xsi:type="dcterms:W3CDTF">2022-05-06T04:41:00Z</dcterms:created>
  <dcterms:modified xsi:type="dcterms:W3CDTF">2022-05-06T05:56:00Z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No">
    <vt:lpwstr>D10361099</vt:lpwstr>
  </property>
</Properties>
</file>